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2D47" w14:textId="5DC101DA" w:rsidR="00D22055" w:rsidRPr="0019797E" w:rsidRDefault="00A531E5" w:rsidP="0019797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>Camp 624</w:t>
      </w:r>
      <w:bookmarkStart w:id="0" w:name="c624ship"/>
      <w:bookmarkEnd w:id="0"/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6A1F96">
        <w:rPr>
          <w:rFonts w:ascii="Arial" w:hAnsi="Arial" w:cs="Arial"/>
          <w:b/>
          <w:bCs/>
          <w:color w:val="222222"/>
          <w:sz w:val="28"/>
          <w:szCs w:val="28"/>
        </w:rPr>
        <w:t xml:space="preserve">/ 1022 </w:t>
      </w:r>
      <w:proofErr w:type="spellStart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Shiphay</w:t>
      </w:r>
      <w:proofErr w:type="spellEnd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Hutments, Torquay, Devon</w:t>
      </w:r>
    </w:p>
    <w:p w14:paraId="16AB4969" w14:textId="77777777" w:rsidR="00D22055" w:rsidRPr="002A3AD1" w:rsidRDefault="00D22055" w:rsidP="00E271E3">
      <w:pPr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442C0627" w14:textId="36D330D8" w:rsidR="00D22055" w:rsidRPr="00E271E3" w:rsidRDefault="00CF583B" w:rsidP="00E271E3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624. </w:t>
      </w:r>
      <w:proofErr w:type="spellStart"/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>Shiphay</w:t>
      </w:r>
      <w:proofErr w:type="spellEnd"/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Hutments, Torquay, Devon.</w:t>
      </w:r>
    </w:p>
    <w:p w14:paraId="67F4EB2B" w14:textId="77777777" w:rsidR="00D22055" w:rsidRPr="002A3AD1" w:rsidRDefault="00D22055" w:rsidP="00E271E3">
      <w:pPr>
        <w:rPr>
          <w:rFonts w:ascii="Arial" w:eastAsia="Times New Roman" w:hAnsi="Arial" w:cs="Arial"/>
          <w:bCs/>
          <w:color w:val="000000"/>
          <w:sz w:val="16"/>
          <w:szCs w:val="16"/>
          <w:vertAlign w:val="subscript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465"/>
      </w:tblGrid>
      <w:tr w:rsidR="0019797E" w:rsidRPr="00E271E3" w14:paraId="36DF66ED" w14:textId="77777777" w:rsidTr="002A3AD1">
        <w:tc>
          <w:tcPr>
            <w:tcW w:w="9923" w:type="dxa"/>
            <w:vMerge w:val="restart"/>
          </w:tcPr>
          <w:p w14:paraId="1D440A11" w14:textId="75308196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A295A">
              <w:rPr>
                <w:rFonts w:ascii="Arial" w:hAnsi="Arial" w:cs="Arial"/>
                <w:bCs/>
                <w:sz w:val="20"/>
                <w:szCs w:val="20"/>
              </w:rPr>
              <w:t>Shiphay</w:t>
            </w:r>
            <w:proofErr w:type="spellEnd"/>
            <w:r w:rsidR="003A295A">
              <w:rPr>
                <w:rFonts w:ascii="Arial" w:hAnsi="Arial" w:cs="Arial"/>
                <w:bCs/>
                <w:sz w:val="20"/>
                <w:szCs w:val="20"/>
              </w:rPr>
              <w:t xml:space="preserve"> is a district in the north of Torquay.</w:t>
            </w:r>
            <w:r w:rsidR="009D5BAB">
              <w:rPr>
                <w:rFonts w:ascii="Arial" w:hAnsi="Arial" w:cs="Arial"/>
                <w:bCs/>
                <w:sz w:val="20"/>
                <w:szCs w:val="20"/>
              </w:rPr>
              <w:t xml:space="preserve"> The location of the camp was identified in ‘</w:t>
            </w:r>
            <w:proofErr w:type="spellStart"/>
            <w:r w:rsidR="009D5BAB">
              <w:rPr>
                <w:rFonts w:ascii="Arial" w:hAnsi="Arial" w:cs="Arial"/>
                <w:bCs/>
                <w:sz w:val="20"/>
                <w:szCs w:val="20"/>
              </w:rPr>
              <w:t>Shiphay</w:t>
            </w:r>
            <w:proofErr w:type="spellEnd"/>
            <w:r w:rsidR="009D5B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9D5BAB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proofErr w:type="gramEnd"/>
            <w:r w:rsidR="009D5BAB">
              <w:rPr>
                <w:rFonts w:ascii="Arial" w:hAnsi="Arial" w:cs="Arial"/>
                <w:bCs/>
                <w:sz w:val="20"/>
                <w:szCs w:val="20"/>
              </w:rPr>
              <w:t xml:space="preserve"> War’ by Roger Hill (Xlibris, 2006) as being in open fields between </w:t>
            </w:r>
            <w:proofErr w:type="spellStart"/>
            <w:r w:rsidR="009D5BAB">
              <w:rPr>
                <w:rFonts w:ascii="Arial" w:hAnsi="Arial" w:cs="Arial"/>
                <w:bCs/>
                <w:sz w:val="20"/>
                <w:szCs w:val="20"/>
              </w:rPr>
              <w:t>Shiphay</w:t>
            </w:r>
            <w:proofErr w:type="spellEnd"/>
            <w:r w:rsidR="009D5BAB">
              <w:rPr>
                <w:rFonts w:ascii="Arial" w:hAnsi="Arial" w:cs="Arial"/>
                <w:bCs/>
                <w:sz w:val="20"/>
                <w:szCs w:val="20"/>
              </w:rPr>
              <w:t xml:space="preserve"> Avenue and </w:t>
            </w:r>
            <w:proofErr w:type="spellStart"/>
            <w:r w:rsidR="009D5BAB">
              <w:rPr>
                <w:rFonts w:ascii="Arial" w:hAnsi="Arial" w:cs="Arial"/>
                <w:bCs/>
                <w:sz w:val="20"/>
                <w:szCs w:val="20"/>
              </w:rPr>
              <w:t>Shiphay</w:t>
            </w:r>
            <w:proofErr w:type="spellEnd"/>
            <w:r w:rsidR="009D5BAB">
              <w:rPr>
                <w:rFonts w:ascii="Arial" w:hAnsi="Arial" w:cs="Arial"/>
                <w:bCs/>
                <w:sz w:val="20"/>
                <w:szCs w:val="20"/>
              </w:rPr>
              <w:t xml:space="preserve"> Lane. NGR for the centre of the fields SX 895 654.</w:t>
            </w:r>
          </w:p>
          <w:p w14:paraId="5642EF4A" w14:textId="77777777" w:rsidR="0019797E" w:rsidRPr="002A3AD1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E2BDCD" w14:textId="17FE20D2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5BAB">
              <w:rPr>
                <w:rFonts w:ascii="Arial" w:hAnsi="Arial" w:cs="Arial"/>
                <w:bCs/>
                <w:sz w:val="20"/>
                <w:szCs w:val="20"/>
              </w:rPr>
              <w:t>The huts were used by the Prudential before mov</w:t>
            </w:r>
            <w:r w:rsidR="002A3AD1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2C76A1">
              <w:rPr>
                <w:rFonts w:ascii="Arial" w:hAnsi="Arial" w:cs="Arial"/>
                <w:bCs/>
                <w:sz w:val="20"/>
                <w:szCs w:val="20"/>
              </w:rPr>
              <w:t xml:space="preserve"> back to London in 1943. The site was then used </w:t>
            </w:r>
            <w:r w:rsidR="003A295A">
              <w:rPr>
                <w:rFonts w:ascii="Arial" w:hAnsi="Arial" w:cs="Arial"/>
                <w:sz w:val="20"/>
                <w:szCs w:val="20"/>
              </w:rPr>
              <w:t>as the base for the</w:t>
            </w:r>
            <w:r w:rsidR="003A295A" w:rsidRPr="003A295A">
              <w:rPr>
                <w:rFonts w:ascii="Arial" w:hAnsi="Arial" w:cs="Arial"/>
                <w:sz w:val="20"/>
                <w:szCs w:val="20"/>
              </w:rPr>
              <w:t xml:space="preserve"> US 237th and 238th Engineering Battalion</w:t>
            </w:r>
            <w:r w:rsidR="003A295A">
              <w:rPr>
                <w:rFonts w:ascii="Arial" w:hAnsi="Arial" w:cs="Arial"/>
                <w:sz w:val="20"/>
                <w:szCs w:val="20"/>
              </w:rPr>
              <w:t xml:space="preserve"> within</w:t>
            </w:r>
            <w:r w:rsidR="003A295A" w:rsidRPr="003A295A">
              <w:rPr>
                <w:rFonts w:ascii="Arial" w:hAnsi="Arial" w:cs="Arial"/>
                <w:sz w:val="20"/>
                <w:szCs w:val="20"/>
              </w:rPr>
              <w:t xml:space="preserve"> D-Day Marshalling Area Camp K3</w:t>
            </w:r>
            <w:r w:rsidR="003A29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984C18" w14:textId="77777777" w:rsidR="0019797E" w:rsidRPr="002A3AD1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AC20C3" w14:textId="2EE8D327" w:rsidR="0019797E" w:rsidRPr="00E271E3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6383">
              <w:rPr>
                <w:rFonts w:ascii="Arial" w:hAnsi="Arial" w:cs="Arial"/>
                <w:bCs/>
                <w:sz w:val="20"/>
                <w:szCs w:val="20"/>
              </w:rPr>
              <w:t>Italian labour camp.</w:t>
            </w:r>
          </w:p>
          <w:p w14:paraId="5C71D658" w14:textId="06D76E85" w:rsidR="0019797E" w:rsidRPr="002A3AD1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A7CDCC" w14:textId="5558716B" w:rsidR="00B50210" w:rsidRDefault="002A3AD1" w:rsidP="002A3AD1">
            <w:pPr>
              <w:shd w:val="clear" w:color="auto" w:fill="FFFFFF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3AD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2A3AD1">
              <w:rPr>
                <w:rFonts w:ascii="Arial" w:hAnsi="Arial" w:cs="Arial"/>
                <w:noProof/>
                <w:sz w:val="20"/>
                <w:szCs w:val="20"/>
              </w:rPr>
              <w:t xml:space="preserve"> - </w:t>
            </w:r>
            <w:r w:rsidR="00E16FB4" w:rsidRPr="002A3AD1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</w:t>
            </w:r>
            <w:r w:rsidRPr="002A3AD1">
              <w:rPr>
                <w:rFonts w:ascii="Arial" w:hAnsi="Arial" w:cs="Arial"/>
                <w:noProof/>
                <w:sz w:val="20"/>
                <w:szCs w:val="20"/>
              </w:rPr>
              <w:t xml:space="preserve">; </w:t>
            </w:r>
            <w:r w:rsidRPr="001D7AB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“</w:t>
            </w:r>
            <w:r w:rsidR="00E16FB4" w:rsidRPr="001D7A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624 </w:t>
            </w:r>
            <w:proofErr w:type="spellStart"/>
            <w:r w:rsidR="00E16FB4" w:rsidRPr="001D7AB4">
              <w:rPr>
                <w:rFonts w:ascii="Arial" w:hAnsi="Arial" w:cs="Arial"/>
                <w:i/>
                <w:iCs/>
                <w:sz w:val="20"/>
                <w:szCs w:val="20"/>
              </w:rPr>
              <w:t>Shiphay</w:t>
            </w:r>
            <w:proofErr w:type="spellEnd"/>
            <w:r w:rsidR="00E16FB4" w:rsidRPr="001D7AB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Hutments, Torquay – Italian working company – capacity 300</w:t>
            </w:r>
            <w:r w:rsidRPr="001D7AB4">
              <w:rPr>
                <w:rFonts w:ascii="Arial" w:hAnsi="Arial" w:cs="Arial"/>
                <w:i/>
                <w:iCs/>
                <w:sz w:val="20"/>
                <w:szCs w:val="20"/>
              </w:rPr>
              <w:t>.”</w:t>
            </w:r>
          </w:p>
          <w:p w14:paraId="02D8CCB3" w14:textId="77777777" w:rsidR="00B50210" w:rsidRPr="001161CF" w:rsidRDefault="00B50210" w:rsidP="00B5021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_Hlk192846461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97"/>
            </w:tblGrid>
            <w:tr w:rsidR="00B50210" w14:paraId="54AFD1FB" w14:textId="77777777" w:rsidTr="003325EB">
              <w:tc>
                <w:tcPr>
                  <w:tcW w:w="15388" w:type="dxa"/>
                  <w:shd w:val="clear" w:color="auto" w:fill="F2F2F2" w:themeFill="background1" w:themeFillShade="F2"/>
                  <w:tcMar>
                    <w:top w:w="57" w:type="dxa"/>
                    <w:bottom w:w="57" w:type="dxa"/>
                  </w:tcMar>
                </w:tcPr>
                <w:p w14:paraId="52319F0F" w14:textId="77777777" w:rsidR="00B50210" w:rsidRPr="005E0A65" w:rsidRDefault="00B50210" w:rsidP="00B5021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0A65">
                    <w:rPr>
                      <w:rFonts w:ascii="Arial" w:hAnsi="Arial" w:cs="Arial"/>
                      <w:sz w:val="20"/>
                      <w:szCs w:val="20"/>
                    </w:rPr>
                    <w:t xml:space="preserve">Oversight and development of re-education activities and English teaching for </w:t>
                  </w:r>
                  <w:r w:rsidRPr="005E0A65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German</w:t>
                  </w:r>
                  <w:r w:rsidRPr="005E0A65">
                    <w:rPr>
                      <w:rFonts w:ascii="Arial" w:hAnsi="Arial" w:cs="Arial"/>
                      <w:sz w:val="20"/>
                      <w:szCs w:val="20"/>
                    </w:rPr>
                    <w:t xml:space="preserve"> pows was carried out by PID (Political Intelligence Department of the Foreign Office) / COGA </w:t>
                  </w:r>
                  <w:r w:rsidRPr="005E0A65">
                    <w:rPr>
                      <w:rFonts w:ascii="Arial" w:hAnsi="Arial" w:cs="Arial"/>
                      <w:sz w:val="20"/>
                      <w:szCs w:val="20"/>
                      <w:shd w:val="clear" w:color="auto" w:fill="F2F2F2" w:themeFill="background1" w:themeFillShade="F2"/>
                    </w:rPr>
                    <w:t>(</w:t>
                  </w:r>
                  <w:r w:rsidRPr="005E0A65">
                    <w:rPr>
                      <w:rFonts w:ascii="Arial" w:hAnsi="Arial" w:cs="Arial"/>
                      <w:color w:val="4D5156"/>
                      <w:sz w:val="20"/>
                      <w:szCs w:val="20"/>
                      <w:shd w:val="clear" w:color="auto" w:fill="F2F2F2" w:themeFill="background1" w:themeFillShade="F2"/>
                    </w:rPr>
                    <w:t>Control Office for Germany and Austria – UK). Visits and reports were made. The standard of the reports varied greatly. The visitors took little interest, if any, in activities other than re-education. They rarely mentioned welfare, sports, games, pastimes, crafts, etc of the pows.</w:t>
                  </w:r>
                  <w:r w:rsidRPr="005E0A65">
                    <w:rPr>
                      <w:rFonts w:ascii="Arial" w:hAnsi="Arial" w:cs="Arial"/>
                      <w:sz w:val="20"/>
                      <w:szCs w:val="20"/>
                    </w:rPr>
                    <w:t xml:space="preserve"> If there were still Italian pows in hostels, they were usually ignored by PID.</w:t>
                  </w:r>
                </w:p>
              </w:tc>
            </w:tr>
            <w:bookmarkEnd w:id="1"/>
          </w:tbl>
          <w:p w14:paraId="390FEFC8" w14:textId="77777777" w:rsidR="006A1F96" w:rsidRPr="00B50210" w:rsidRDefault="006A1F96" w:rsidP="002A3AD1">
            <w:pPr>
              <w:shd w:val="clear" w:color="auto" w:fill="FFFFFF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6E9CA13" w14:textId="77777777" w:rsidR="00B50210" w:rsidRDefault="006A1F96" w:rsidP="002A3AD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F96">
              <w:rPr>
                <w:rFonts w:ascii="Arial" w:hAnsi="Arial" w:cs="Arial"/>
                <w:b/>
                <w:bCs/>
                <w:sz w:val="20"/>
                <w:szCs w:val="20"/>
              </w:rPr>
              <w:t>4 August 1946</w:t>
            </w:r>
            <w:r w:rsidRPr="006A1F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21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210">
              <w:rPr>
                <w:rFonts w:ascii="Arial" w:hAnsi="Arial" w:cs="Arial"/>
                <w:sz w:val="20"/>
                <w:szCs w:val="20"/>
              </w:rPr>
              <w:t xml:space="preserve">Report on German Working Company No.1022, </w:t>
            </w:r>
            <w:proofErr w:type="spellStart"/>
            <w:r w:rsidR="00B50210">
              <w:rPr>
                <w:rFonts w:ascii="Arial" w:hAnsi="Arial" w:cs="Arial"/>
                <w:sz w:val="20"/>
                <w:szCs w:val="20"/>
              </w:rPr>
              <w:t>Shiphay</w:t>
            </w:r>
            <w:proofErr w:type="spellEnd"/>
            <w:r w:rsidR="00B50210">
              <w:rPr>
                <w:rFonts w:ascii="Arial" w:hAnsi="Arial" w:cs="Arial"/>
                <w:sz w:val="20"/>
                <w:szCs w:val="20"/>
              </w:rPr>
              <w:t xml:space="preserve">, Torquay. </w:t>
            </w:r>
          </w:p>
          <w:p w14:paraId="546A52A1" w14:textId="77777777" w:rsidR="00B50210" w:rsidRPr="00B50210" w:rsidRDefault="00B50210" w:rsidP="002A3AD1">
            <w:pPr>
              <w:shd w:val="clear" w:color="auto" w:fill="FFFFFF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87ECBBE" w14:textId="2CD882C6" w:rsidR="00B50210" w:rsidRPr="006A1F96" w:rsidRDefault="00B50210" w:rsidP="002A3AD1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Strength; 0 officers, 441 Other Ranks, including; 106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Bradninch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170 at Plymouth.</w:t>
            </w:r>
          </w:p>
          <w:p w14:paraId="75933367" w14:textId="67CA8730" w:rsidR="0019797E" w:rsidRPr="00585959" w:rsidRDefault="0019797E" w:rsidP="00B50210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5" w:type="dxa"/>
          </w:tcPr>
          <w:p w14:paraId="2B27F499" w14:textId="3056E928" w:rsidR="0019797E" w:rsidRPr="00E271E3" w:rsidRDefault="002A3AD1" w:rsidP="002A3AD1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13B707C" wp14:editId="09A1FC15">
                  <wp:extent cx="3284116" cy="3060000"/>
                  <wp:effectExtent l="0" t="0" r="0" b="7620"/>
                  <wp:docPr id="1682589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89616" name="Picture 168258961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116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4897E88B" w14:textId="77777777" w:rsidTr="002A3AD1">
        <w:tc>
          <w:tcPr>
            <w:tcW w:w="9923" w:type="dxa"/>
            <w:vMerge/>
          </w:tcPr>
          <w:p w14:paraId="337C67AB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465" w:type="dxa"/>
          </w:tcPr>
          <w:p w14:paraId="46A1CF3B" w14:textId="69158A95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3A295A">
              <w:rPr>
                <w:rFonts w:ascii="Arial" w:hAnsi="Arial" w:cs="Arial"/>
                <w:color w:val="222222"/>
                <w:sz w:val="20"/>
                <w:szCs w:val="20"/>
              </w:rPr>
              <w:t xml:space="preserve"> 19</w:t>
            </w:r>
            <w:r w:rsidR="009D5BAB">
              <w:rPr>
                <w:rFonts w:ascii="Arial" w:hAnsi="Arial" w:cs="Arial"/>
                <w:color w:val="222222"/>
                <w:sz w:val="20"/>
                <w:szCs w:val="20"/>
              </w:rPr>
              <w:t>38</w:t>
            </w:r>
          </w:p>
        </w:tc>
      </w:tr>
    </w:tbl>
    <w:p w14:paraId="0CB56B2C" w14:textId="29A5568D" w:rsidR="00B50210" w:rsidRDefault="00B50210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Commandant: </w:t>
      </w:r>
      <w:r>
        <w:rPr>
          <w:rFonts w:ascii="Arial" w:hAnsi="Arial" w:cs="Arial"/>
          <w:sz w:val="20"/>
          <w:szCs w:val="20"/>
        </w:rPr>
        <w:tab/>
        <w:t>Major H Gough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Camp leader: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Uffz</w:t>
      </w:r>
      <w:proofErr w:type="spellEnd"/>
      <w:r>
        <w:rPr>
          <w:rFonts w:ascii="Arial" w:hAnsi="Arial" w:cs="Arial"/>
          <w:sz w:val="20"/>
          <w:szCs w:val="20"/>
        </w:rPr>
        <w:t xml:space="preserve"> Spehr (A)</w:t>
      </w:r>
    </w:p>
    <w:p w14:paraId="6CD5C50E" w14:textId="457518AF" w:rsidR="00B50210" w:rsidRDefault="00B50210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Interpreter:</w:t>
      </w:r>
      <w:r>
        <w:rPr>
          <w:rFonts w:ascii="Arial" w:hAnsi="Arial" w:cs="Arial"/>
          <w:sz w:val="20"/>
          <w:szCs w:val="20"/>
        </w:rPr>
        <w:tab/>
        <w:t>None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Deputy C/L:</w:t>
      </w:r>
      <w:r>
        <w:rPr>
          <w:rFonts w:ascii="Arial" w:hAnsi="Arial" w:cs="Arial"/>
          <w:sz w:val="20"/>
          <w:szCs w:val="20"/>
        </w:rPr>
        <w:tab/>
        <w:t>H/</w:t>
      </w:r>
      <w:proofErr w:type="spellStart"/>
      <w:r>
        <w:rPr>
          <w:rFonts w:ascii="Arial" w:hAnsi="Arial" w:cs="Arial"/>
          <w:sz w:val="20"/>
          <w:szCs w:val="20"/>
        </w:rPr>
        <w:t>Fw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Sesterhenn</w:t>
      </w:r>
      <w:proofErr w:type="spellEnd"/>
      <w:r>
        <w:rPr>
          <w:rFonts w:ascii="Arial" w:hAnsi="Arial" w:cs="Arial"/>
          <w:sz w:val="20"/>
          <w:szCs w:val="20"/>
        </w:rPr>
        <w:t xml:space="preserve"> (B+)</w:t>
      </w:r>
    </w:p>
    <w:p w14:paraId="30A6D7C1" w14:textId="091D9F41" w:rsidR="00B50210" w:rsidRDefault="00B50210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German M.O.:</w:t>
      </w:r>
      <w:r>
        <w:rPr>
          <w:rFonts w:ascii="Arial" w:hAnsi="Arial" w:cs="Arial"/>
          <w:sz w:val="20"/>
          <w:szCs w:val="20"/>
        </w:rPr>
        <w:tab/>
        <w:t>None.</w:t>
      </w:r>
    </w:p>
    <w:p w14:paraId="26DD36FA" w14:textId="77777777" w:rsidR="00B50210" w:rsidRDefault="00B50210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Political screening had not been carried out.</w:t>
      </w:r>
    </w:p>
    <w:p w14:paraId="6E600B00" w14:textId="77777777" w:rsidR="001F6899" w:rsidRPr="00585959" w:rsidRDefault="001F6899" w:rsidP="00B50210">
      <w:pPr>
        <w:shd w:val="clear" w:color="auto" w:fill="FFFFFF"/>
        <w:jc w:val="both"/>
        <w:rPr>
          <w:rFonts w:ascii="Arial" w:hAnsi="Arial" w:cs="Arial"/>
          <w:sz w:val="12"/>
          <w:szCs w:val="12"/>
        </w:rPr>
      </w:pPr>
    </w:p>
    <w:p w14:paraId="2039038A" w14:textId="675B5C9E" w:rsidR="001F6899" w:rsidRDefault="001F6899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first German pows arrived from camps in the USA, three weeks earlier. The pow staff were appointed by the Commandant.</w:t>
      </w:r>
    </w:p>
    <w:p w14:paraId="3670A464" w14:textId="77777777" w:rsidR="001F6899" w:rsidRPr="00585959" w:rsidRDefault="001F6899" w:rsidP="00B50210">
      <w:pPr>
        <w:shd w:val="clear" w:color="auto" w:fill="FFFFFF"/>
        <w:jc w:val="both"/>
        <w:rPr>
          <w:rFonts w:ascii="Arial" w:hAnsi="Arial" w:cs="Arial"/>
          <w:sz w:val="12"/>
          <w:szCs w:val="12"/>
        </w:rPr>
      </w:pPr>
    </w:p>
    <w:p w14:paraId="32B8F9C8" w14:textId="1D0FBE3A" w:rsidR="001F6899" w:rsidRDefault="001F6899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Morale was recorded; “</w:t>
      </w:r>
      <w:r w:rsidRPr="006D0E8B">
        <w:rPr>
          <w:rFonts w:ascii="Arial" w:hAnsi="Arial" w:cs="Arial"/>
          <w:i/>
          <w:iCs/>
          <w:sz w:val="20"/>
          <w:szCs w:val="20"/>
        </w:rPr>
        <w:t>on the whole is good</w:t>
      </w:r>
      <w:r>
        <w:rPr>
          <w:rFonts w:ascii="Arial" w:hAnsi="Arial" w:cs="Arial"/>
          <w:sz w:val="20"/>
          <w:szCs w:val="20"/>
        </w:rPr>
        <w:t xml:space="preserve">”. </w:t>
      </w:r>
      <w:r w:rsidR="006D0E8B">
        <w:rPr>
          <w:rFonts w:ascii="Arial" w:hAnsi="Arial" w:cs="Arial"/>
          <w:sz w:val="20"/>
          <w:szCs w:val="20"/>
        </w:rPr>
        <w:t>This is surprising as other camps recorded low morale from pows shipped from the US where they had been misinformed that they were being repatriated. Morale</w:t>
      </w:r>
      <w:r>
        <w:rPr>
          <w:rFonts w:ascii="Arial" w:hAnsi="Arial" w:cs="Arial"/>
          <w:sz w:val="20"/>
          <w:szCs w:val="20"/>
        </w:rPr>
        <w:t xml:space="preserve"> was expected to improve as activities developed within the camp.</w:t>
      </w:r>
    </w:p>
    <w:p w14:paraId="2E579F7C" w14:textId="77777777" w:rsidR="001F6899" w:rsidRPr="00585959" w:rsidRDefault="001F6899" w:rsidP="00B50210">
      <w:pPr>
        <w:shd w:val="clear" w:color="auto" w:fill="FFFFFF"/>
        <w:jc w:val="both"/>
        <w:rPr>
          <w:rFonts w:ascii="Arial" w:hAnsi="Arial" w:cs="Arial"/>
          <w:sz w:val="12"/>
          <w:szCs w:val="12"/>
        </w:rPr>
      </w:pPr>
    </w:p>
    <w:p w14:paraId="5486FE5A" w14:textId="7B558C0F" w:rsidR="001F6899" w:rsidRDefault="00446FE4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c.100</w:t>
      </w:r>
      <w:r w:rsidR="001F6899">
        <w:rPr>
          <w:rFonts w:ascii="Arial" w:hAnsi="Arial" w:cs="Arial"/>
          <w:sz w:val="20"/>
          <w:szCs w:val="20"/>
        </w:rPr>
        <w:t xml:space="preserve"> pows were ‘youth’ (under 25). They were not regarded as a problem.</w:t>
      </w:r>
    </w:p>
    <w:p w14:paraId="0E4E9844" w14:textId="77777777" w:rsidR="001F6899" w:rsidRPr="00585959" w:rsidRDefault="001F6899" w:rsidP="00B50210">
      <w:pPr>
        <w:shd w:val="clear" w:color="auto" w:fill="FFFFFF"/>
        <w:jc w:val="both"/>
        <w:rPr>
          <w:rFonts w:ascii="Arial" w:hAnsi="Arial" w:cs="Arial"/>
          <w:sz w:val="12"/>
          <w:szCs w:val="12"/>
        </w:rPr>
      </w:pPr>
    </w:p>
    <w:p w14:paraId="3BBCA65C" w14:textId="1F9432FD" w:rsidR="001F6899" w:rsidRDefault="001F6899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standard list of re-educational activities was given, and showed the lack of development;</w:t>
      </w:r>
    </w:p>
    <w:p w14:paraId="02347117" w14:textId="77777777" w:rsidR="001F6899" w:rsidRPr="00585959" w:rsidRDefault="001F6899" w:rsidP="00B50210">
      <w:pPr>
        <w:shd w:val="clear" w:color="auto" w:fill="FFFFFF"/>
        <w:jc w:val="both"/>
        <w:rPr>
          <w:rFonts w:ascii="Arial" w:hAnsi="Arial" w:cs="Arial"/>
          <w:sz w:val="8"/>
          <w:szCs w:val="8"/>
        </w:rPr>
      </w:pPr>
    </w:p>
    <w:p w14:paraId="15673AF9" w14:textId="74FB5744" w:rsidR="001F6899" w:rsidRDefault="001F6899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Wochenpost and Ausblick – None received.</w:t>
      </w:r>
    </w:p>
    <w:p w14:paraId="31774142" w14:textId="77777777" w:rsidR="001F6899" w:rsidRPr="00585959" w:rsidRDefault="001F6899" w:rsidP="00B50210">
      <w:pPr>
        <w:shd w:val="clear" w:color="auto" w:fill="FFFFFF"/>
        <w:jc w:val="both"/>
        <w:rPr>
          <w:rFonts w:ascii="Arial" w:hAnsi="Arial" w:cs="Arial"/>
          <w:sz w:val="8"/>
          <w:szCs w:val="8"/>
        </w:rPr>
      </w:pPr>
    </w:p>
    <w:p w14:paraId="3294BBAD" w14:textId="00758C85" w:rsidR="001F6899" w:rsidRDefault="001F6899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Newspapers – None. Local shortage also made purchasing papers difficult.</w:t>
      </w:r>
    </w:p>
    <w:p w14:paraId="67533DC1" w14:textId="77777777" w:rsidR="001F6899" w:rsidRPr="00585959" w:rsidRDefault="001F6899" w:rsidP="00B50210">
      <w:pPr>
        <w:shd w:val="clear" w:color="auto" w:fill="FFFFFF"/>
        <w:jc w:val="both"/>
        <w:rPr>
          <w:rFonts w:ascii="Arial" w:hAnsi="Arial" w:cs="Arial"/>
          <w:sz w:val="8"/>
          <w:szCs w:val="8"/>
        </w:rPr>
      </w:pPr>
    </w:p>
    <w:p w14:paraId="4484125D" w14:textId="7D5CA217" w:rsidR="001F6899" w:rsidRDefault="001F6899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Library / Lectures / Films – None.</w:t>
      </w:r>
    </w:p>
    <w:p w14:paraId="7468158F" w14:textId="77777777" w:rsidR="00446FE4" w:rsidRPr="00585959" w:rsidRDefault="00446FE4" w:rsidP="00B50210">
      <w:pPr>
        <w:shd w:val="clear" w:color="auto" w:fill="FFFFFF"/>
        <w:jc w:val="both"/>
        <w:rPr>
          <w:rFonts w:ascii="Arial" w:hAnsi="Arial" w:cs="Arial"/>
          <w:sz w:val="8"/>
          <w:szCs w:val="8"/>
        </w:rPr>
      </w:pPr>
    </w:p>
    <w:p w14:paraId="7BFF72E1" w14:textId="66C48610" w:rsidR="00446FE4" w:rsidRDefault="00446FE4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Wireless – Good; able to receive Hamburg station. Controlled from the camp leader’s office. </w:t>
      </w:r>
    </w:p>
    <w:p w14:paraId="5AE8DC15" w14:textId="77777777" w:rsidR="00446FE4" w:rsidRPr="00585959" w:rsidRDefault="00446FE4" w:rsidP="00B50210">
      <w:pPr>
        <w:shd w:val="clear" w:color="auto" w:fill="FFFFFF"/>
        <w:jc w:val="both"/>
        <w:rPr>
          <w:rFonts w:ascii="Arial" w:hAnsi="Arial" w:cs="Arial"/>
          <w:sz w:val="8"/>
          <w:szCs w:val="8"/>
        </w:rPr>
      </w:pPr>
    </w:p>
    <w:p w14:paraId="3E9071B3" w14:textId="5C6204D6" w:rsidR="00446FE4" w:rsidRDefault="00446FE4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 Instruction – 50 beginners, 20 advanced. No texts or dictionaries available.</w:t>
      </w:r>
    </w:p>
    <w:p w14:paraId="57C50C27" w14:textId="77777777" w:rsidR="00446FE4" w:rsidRPr="00585959" w:rsidRDefault="00446FE4" w:rsidP="00B50210">
      <w:pPr>
        <w:shd w:val="clear" w:color="auto" w:fill="FFFFFF"/>
        <w:jc w:val="both"/>
        <w:rPr>
          <w:rFonts w:ascii="Arial" w:hAnsi="Arial" w:cs="Arial"/>
          <w:sz w:val="12"/>
          <w:szCs w:val="12"/>
        </w:rPr>
      </w:pPr>
    </w:p>
    <w:p w14:paraId="12DE25F9" w14:textId="5D0CCD84" w:rsidR="00446FE4" w:rsidRDefault="00446FE4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Other camp activities –</w:t>
      </w:r>
    </w:p>
    <w:p w14:paraId="55FED8FE" w14:textId="77777777" w:rsidR="00446FE4" w:rsidRPr="00585959" w:rsidRDefault="00446FE4" w:rsidP="00B50210">
      <w:pPr>
        <w:shd w:val="clear" w:color="auto" w:fill="FFFFFF"/>
        <w:jc w:val="both"/>
        <w:rPr>
          <w:rFonts w:ascii="Arial" w:hAnsi="Arial" w:cs="Arial"/>
          <w:sz w:val="8"/>
          <w:szCs w:val="8"/>
        </w:rPr>
      </w:pPr>
    </w:p>
    <w:p w14:paraId="47793F91" w14:textId="36DC6578" w:rsidR="00446FE4" w:rsidRDefault="00446FE4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Religion – pows able to visit a church in </w:t>
      </w:r>
      <w:proofErr w:type="spellStart"/>
      <w:r>
        <w:rPr>
          <w:rFonts w:ascii="Arial" w:hAnsi="Arial" w:cs="Arial"/>
          <w:sz w:val="20"/>
          <w:szCs w:val="20"/>
        </w:rPr>
        <w:t>Shiphay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E9C35B6" w14:textId="77777777" w:rsidR="00446FE4" w:rsidRPr="00585959" w:rsidRDefault="00446FE4" w:rsidP="00B50210">
      <w:pPr>
        <w:shd w:val="clear" w:color="auto" w:fill="FFFFFF"/>
        <w:jc w:val="both"/>
        <w:rPr>
          <w:rFonts w:ascii="Arial" w:hAnsi="Arial" w:cs="Arial"/>
          <w:sz w:val="8"/>
          <w:szCs w:val="8"/>
        </w:rPr>
      </w:pPr>
    </w:p>
    <w:p w14:paraId="62E65707" w14:textId="5EBCE86E" w:rsidR="00446FE4" w:rsidRDefault="00446FE4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Entertainment – No theatre group or orchestra. </w:t>
      </w:r>
    </w:p>
    <w:p w14:paraId="0DCD1544" w14:textId="77777777" w:rsidR="00B50210" w:rsidRPr="00585959" w:rsidRDefault="00B50210" w:rsidP="00B50210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FB11EAB" w14:textId="5D419628" w:rsidR="00B50210" w:rsidRPr="005345A1" w:rsidRDefault="00B50210" w:rsidP="00B5021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Summer </w:t>
      </w:r>
      <w:r w:rsidR="006D639F">
        <w:rPr>
          <w:rFonts w:ascii="Arial" w:hAnsi="Arial" w:cs="Arial"/>
          <w:b/>
          <w:bCs/>
          <w:color w:val="000000"/>
          <w:sz w:val="20"/>
          <w:szCs w:val="20"/>
        </w:rPr>
        <w:t xml:space="preserve">/ Autumn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1946 </w:t>
      </w:r>
      <w:r w:rsidRPr="005345A1">
        <w:rPr>
          <w:rFonts w:ascii="Arial" w:hAnsi="Arial" w:cs="Arial"/>
          <w:color w:val="000000"/>
          <w:sz w:val="20"/>
          <w:szCs w:val="20"/>
        </w:rPr>
        <w:t xml:space="preserve">– Brief 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5345A1">
        <w:rPr>
          <w:rFonts w:ascii="Arial" w:hAnsi="Arial" w:cs="Arial"/>
          <w:color w:val="000000"/>
          <w:sz w:val="20"/>
          <w:szCs w:val="20"/>
        </w:rPr>
        <w:t>eports</w:t>
      </w:r>
      <w:r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Shiphay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Camp 1022 on lectures held at HQ and 2 hostels 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Bradninch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5345A1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ly</w:t>
      </w:r>
      <w:r w:rsidRPr="005345A1">
        <w:rPr>
          <w:rFonts w:ascii="Arial" w:hAnsi="Arial" w:cs="Arial"/>
          <w:color w:val="000000"/>
          <w:sz w:val="20"/>
          <w:szCs w:val="20"/>
        </w:rPr>
        <w:t>mouth.</w:t>
      </w:r>
    </w:p>
    <w:p w14:paraId="28F264FB" w14:textId="77777777" w:rsidR="00B50210" w:rsidRPr="00585959" w:rsidRDefault="00B50210" w:rsidP="00B50210">
      <w:pPr>
        <w:shd w:val="clear" w:color="auto" w:fill="FFFFFF"/>
        <w:jc w:val="both"/>
        <w:rPr>
          <w:rFonts w:ascii="Arial" w:hAnsi="Arial" w:cs="Arial"/>
          <w:i/>
          <w:iCs/>
          <w:sz w:val="16"/>
          <w:szCs w:val="16"/>
        </w:rPr>
      </w:pPr>
    </w:p>
    <w:p w14:paraId="4CE6D92C" w14:textId="192DF6C7" w:rsidR="006D639F" w:rsidRPr="006D639F" w:rsidRDefault="006D639F" w:rsidP="00B5021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2" w:name="_Hlk234752654"/>
      <w:r w:rsidRPr="006D639F">
        <w:rPr>
          <w:rFonts w:ascii="Arial" w:hAnsi="Arial" w:cs="Arial"/>
          <w:b/>
          <w:bCs/>
          <w:sz w:val="20"/>
          <w:szCs w:val="20"/>
        </w:rPr>
        <w:t>December 1946</w:t>
      </w:r>
      <w:r>
        <w:rPr>
          <w:rFonts w:ascii="Arial" w:hAnsi="Arial" w:cs="Arial"/>
          <w:sz w:val="20"/>
          <w:szCs w:val="20"/>
        </w:rPr>
        <w:t xml:space="preserve"> – </w:t>
      </w:r>
      <w:r w:rsidR="0040699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ecturer’s report</w:t>
      </w:r>
      <w:r w:rsidR="0040699C">
        <w:rPr>
          <w:rFonts w:ascii="Arial" w:hAnsi="Arial" w:cs="Arial"/>
          <w:sz w:val="20"/>
          <w:szCs w:val="20"/>
        </w:rPr>
        <w:t xml:space="preserve"> record</w:t>
      </w:r>
      <w:r w:rsidR="00573790">
        <w:rPr>
          <w:rFonts w:ascii="Arial" w:hAnsi="Arial" w:cs="Arial"/>
          <w:sz w:val="20"/>
          <w:szCs w:val="20"/>
        </w:rPr>
        <w:t>ed</w:t>
      </w:r>
      <w:r w:rsidR="0040699C">
        <w:rPr>
          <w:rFonts w:ascii="Arial" w:hAnsi="Arial" w:cs="Arial"/>
          <w:sz w:val="20"/>
          <w:szCs w:val="20"/>
        </w:rPr>
        <w:t xml:space="preserve"> that HQ was based at </w:t>
      </w:r>
      <w:proofErr w:type="spellStart"/>
      <w:r w:rsidR="0040699C">
        <w:rPr>
          <w:rFonts w:ascii="Arial" w:hAnsi="Arial" w:cs="Arial"/>
          <w:sz w:val="20"/>
          <w:szCs w:val="20"/>
        </w:rPr>
        <w:t>Bradninch</w:t>
      </w:r>
      <w:proofErr w:type="spellEnd"/>
      <w:r w:rsidR="0040699C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40699C">
        <w:rPr>
          <w:rFonts w:ascii="Arial" w:hAnsi="Arial" w:cs="Arial"/>
          <w:sz w:val="20"/>
          <w:szCs w:val="20"/>
        </w:rPr>
        <w:t>Shiphay</w:t>
      </w:r>
      <w:proofErr w:type="spellEnd"/>
      <w:r w:rsidR="0040699C">
        <w:rPr>
          <w:rFonts w:ascii="Arial" w:hAnsi="Arial" w:cs="Arial"/>
          <w:sz w:val="20"/>
          <w:szCs w:val="20"/>
        </w:rPr>
        <w:t xml:space="preserve"> </w:t>
      </w:r>
      <w:r w:rsidR="00573790">
        <w:rPr>
          <w:rFonts w:ascii="Arial" w:hAnsi="Arial" w:cs="Arial"/>
          <w:sz w:val="20"/>
          <w:szCs w:val="20"/>
        </w:rPr>
        <w:t xml:space="preserve">had become </w:t>
      </w:r>
      <w:r w:rsidR="0040699C">
        <w:rPr>
          <w:rFonts w:ascii="Arial" w:hAnsi="Arial" w:cs="Arial"/>
          <w:sz w:val="20"/>
          <w:szCs w:val="20"/>
        </w:rPr>
        <w:t xml:space="preserve">a </w:t>
      </w:r>
      <w:r w:rsidR="00573790">
        <w:rPr>
          <w:rFonts w:ascii="Arial" w:hAnsi="Arial" w:cs="Arial"/>
          <w:sz w:val="20"/>
          <w:szCs w:val="20"/>
        </w:rPr>
        <w:t xml:space="preserve">pow </w:t>
      </w:r>
      <w:r w:rsidR="0040699C">
        <w:rPr>
          <w:rFonts w:ascii="Arial" w:hAnsi="Arial" w:cs="Arial"/>
          <w:sz w:val="20"/>
          <w:szCs w:val="20"/>
        </w:rPr>
        <w:t>hostel. T</w:t>
      </w:r>
      <w:r>
        <w:rPr>
          <w:rFonts w:ascii="Arial" w:hAnsi="Arial" w:cs="Arial"/>
          <w:sz w:val="20"/>
          <w:szCs w:val="20"/>
        </w:rPr>
        <w:t>here was a</w:t>
      </w:r>
      <w:r w:rsidR="00573790">
        <w:rPr>
          <w:rFonts w:ascii="Arial" w:hAnsi="Arial" w:cs="Arial"/>
          <w:sz w:val="20"/>
          <w:szCs w:val="20"/>
        </w:rPr>
        <w:t>nother</w:t>
      </w:r>
      <w:r>
        <w:rPr>
          <w:rFonts w:ascii="Arial" w:hAnsi="Arial" w:cs="Arial"/>
          <w:sz w:val="20"/>
          <w:szCs w:val="20"/>
        </w:rPr>
        <w:t xml:space="preserve"> hostel at Cross Keys, Taunton.</w:t>
      </w:r>
    </w:p>
    <w:bookmarkEnd w:id="2"/>
    <w:p w14:paraId="6B1C5BE8" w14:textId="77777777" w:rsidR="006D0E8B" w:rsidRPr="002A3AD1" w:rsidRDefault="006D0E8B" w:rsidP="00B50210">
      <w:pPr>
        <w:shd w:val="clear" w:color="auto" w:fill="FFFFFF"/>
        <w:jc w:val="both"/>
        <w:rPr>
          <w:rFonts w:ascii="Arial" w:hAnsi="Arial" w:cs="Arial"/>
          <w:b/>
          <w:sz w:val="16"/>
          <w:szCs w:val="16"/>
        </w:rPr>
      </w:pPr>
    </w:p>
    <w:p w14:paraId="2FF239B3" w14:textId="77777777" w:rsidR="00B50210" w:rsidRPr="00E271E3" w:rsidRDefault="00B50210" w:rsidP="00B5021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A9C48FD" w14:textId="77777777" w:rsidR="00B50210" w:rsidRPr="002A3AD1" w:rsidRDefault="00B50210" w:rsidP="00B50210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2B8515C" w14:textId="77777777" w:rsidR="00B50210" w:rsidRDefault="00B50210" w:rsidP="00B50210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7E9EA78E" w14:textId="77777777" w:rsidR="0040699C" w:rsidRPr="00585959" w:rsidRDefault="0040699C" w:rsidP="00B50210">
      <w:pP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311F0B7A" w14:textId="1FCFD445" w:rsidR="0040699C" w:rsidRDefault="0040699C" w:rsidP="00B50210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2506C">
        <w:rPr>
          <w:rFonts w:ascii="Arial" w:hAnsi="Arial" w:cs="Arial"/>
          <w:color w:val="000000"/>
          <w:sz w:val="20"/>
          <w:szCs w:val="20"/>
        </w:rPr>
        <w:t xml:space="preserve">National Archives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22506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FO 939/328, used above.</w:t>
      </w:r>
    </w:p>
    <w:p w14:paraId="606FF9F5" w14:textId="77777777" w:rsidR="00B50210" w:rsidRDefault="00B50210" w:rsidP="00B5021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07D9DA" w14:textId="38843638" w:rsidR="00D22055" w:rsidRPr="00B50210" w:rsidRDefault="00B50210" w:rsidP="00B50210">
      <w:pPr>
        <w:rPr>
          <w:rFonts w:ascii="Arial" w:hAnsi="Arial" w:cs="Arial"/>
          <w:b/>
          <w:bCs/>
        </w:rPr>
      </w:pPr>
      <w:r w:rsidRPr="00B50210">
        <w:rPr>
          <w:rFonts w:ascii="Arial" w:hAnsi="Arial" w:cs="Arial"/>
          <w:b/>
          <w:bCs/>
        </w:rPr>
        <w:t>Hostels</w:t>
      </w:r>
      <w:r w:rsidR="006D639F">
        <w:rPr>
          <w:rFonts w:ascii="Arial" w:hAnsi="Arial" w:cs="Arial"/>
          <w:b/>
          <w:bCs/>
        </w:rPr>
        <w:t xml:space="preserve"> –</w:t>
      </w:r>
    </w:p>
    <w:p w14:paraId="0DDD0EDD" w14:textId="77777777" w:rsidR="00B50210" w:rsidRDefault="00B50210" w:rsidP="007A0545">
      <w:pPr>
        <w:rPr>
          <w:rFonts w:ascii="Arial" w:hAnsi="Arial" w:cs="Arial"/>
          <w:sz w:val="20"/>
          <w:szCs w:val="20"/>
        </w:rPr>
      </w:pPr>
    </w:p>
    <w:p w14:paraId="51504347" w14:textId="75145E7A" w:rsidR="00B50210" w:rsidRPr="00B50210" w:rsidRDefault="00B50210" w:rsidP="007A0545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B50210">
        <w:rPr>
          <w:rFonts w:ascii="Arial" w:hAnsi="Arial" w:cs="Arial"/>
          <w:b/>
          <w:bCs/>
          <w:sz w:val="20"/>
          <w:szCs w:val="20"/>
        </w:rPr>
        <w:t>Bradninch</w:t>
      </w:r>
      <w:proofErr w:type="spellEnd"/>
    </w:p>
    <w:p w14:paraId="330D76F1" w14:textId="77777777" w:rsidR="00B50210" w:rsidRPr="00585959" w:rsidRDefault="00B50210" w:rsidP="007A0545">
      <w:pPr>
        <w:rPr>
          <w:rFonts w:ascii="Arial" w:hAnsi="Arial" w:cs="Arial"/>
          <w:sz w:val="8"/>
          <w:szCs w:val="8"/>
        </w:rPr>
      </w:pPr>
    </w:p>
    <w:p w14:paraId="4EB560B8" w14:textId="60EFBA35" w:rsidR="00B50210" w:rsidRDefault="00B50210" w:rsidP="007A0545">
      <w:pPr>
        <w:rPr>
          <w:rFonts w:ascii="Arial" w:hAnsi="Arial" w:cs="Arial"/>
          <w:sz w:val="20"/>
          <w:szCs w:val="20"/>
        </w:rPr>
      </w:pPr>
      <w:r w:rsidRPr="00585959">
        <w:rPr>
          <w:rFonts w:ascii="Arial" w:hAnsi="Arial" w:cs="Arial"/>
          <w:b/>
          <w:bCs/>
          <w:sz w:val="20"/>
          <w:szCs w:val="20"/>
        </w:rPr>
        <w:t>4/8/46</w:t>
      </w:r>
      <w:r>
        <w:rPr>
          <w:rFonts w:ascii="Arial" w:hAnsi="Arial" w:cs="Arial"/>
          <w:sz w:val="20"/>
          <w:szCs w:val="20"/>
        </w:rPr>
        <w:t xml:space="preserve"> – 106 pows. </w:t>
      </w:r>
      <w:r w:rsidR="001F6899">
        <w:rPr>
          <w:rFonts w:ascii="Arial" w:hAnsi="Arial" w:cs="Arial"/>
          <w:sz w:val="20"/>
          <w:szCs w:val="20"/>
        </w:rPr>
        <w:t>Leader; Krumbach (C+)</w:t>
      </w:r>
      <w:r w:rsidR="00446FE4">
        <w:rPr>
          <w:rFonts w:ascii="Arial" w:hAnsi="Arial" w:cs="Arial"/>
          <w:sz w:val="20"/>
          <w:szCs w:val="20"/>
        </w:rPr>
        <w:t>; due to return to HQ and be replaced by the deputy</w:t>
      </w:r>
      <w:r w:rsidR="006D0E8B">
        <w:rPr>
          <w:rFonts w:ascii="Arial" w:hAnsi="Arial" w:cs="Arial"/>
          <w:sz w:val="20"/>
          <w:szCs w:val="20"/>
        </w:rPr>
        <w:t>, Leis</w:t>
      </w:r>
      <w:r w:rsidR="00446FE4">
        <w:rPr>
          <w:rFonts w:ascii="Arial" w:hAnsi="Arial" w:cs="Arial"/>
          <w:sz w:val="20"/>
          <w:szCs w:val="20"/>
        </w:rPr>
        <w:t>. No re-education activities – had its own wireless.</w:t>
      </w:r>
    </w:p>
    <w:p w14:paraId="78AFBBEF" w14:textId="77777777" w:rsidR="00585959" w:rsidRDefault="00585959" w:rsidP="007A0545">
      <w:pPr>
        <w:rPr>
          <w:rFonts w:ascii="Arial" w:hAnsi="Arial" w:cs="Arial"/>
          <w:sz w:val="8"/>
          <w:szCs w:val="8"/>
        </w:rPr>
      </w:pPr>
    </w:p>
    <w:p w14:paraId="5DD43272" w14:textId="08C9C20E" w:rsidR="002D4499" w:rsidRDefault="006D0E8B" w:rsidP="007A05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Protestant pows able to attend a church at Cullompton.</w:t>
      </w:r>
    </w:p>
    <w:p w14:paraId="38AD6829" w14:textId="77777777" w:rsidR="00585959" w:rsidRPr="00585959" w:rsidRDefault="00585959" w:rsidP="007A0545">
      <w:pPr>
        <w:rPr>
          <w:rFonts w:ascii="Arial" w:hAnsi="Arial" w:cs="Arial"/>
          <w:sz w:val="8"/>
          <w:szCs w:val="8"/>
        </w:rPr>
      </w:pPr>
    </w:p>
    <w:p w14:paraId="0937C150" w14:textId="580FD436" w:rsidR="002D4499" w:rsidRDefault="002D4499" w:rsidP="007A0545">
      <w:pPr>
        <w:rPr>
          <w:rFonts w:ascii="Arial" w:hAnsi="Arial" w:cs="Arial"/>
          <w:sz w:val="20"/>
          <w:szCs w:val="20"/>
        </w:rPr>
      </w:pPr>
      <w:r w:rsidRPr="00585959">
        <w:rPr>
          <w:rFonts w:ascii="Arial" w:hAnsi="Arial" w:cs="Arial"/>
          <w:b/>
          <w:bCs/>
          <w:sz w:val="20"/>
          <w:szCs w:val="20"/>
        </w:rPr>
        <w:t>Late 1946</w:t>
      </w:r>
      <w:r>
        <w:rPr>
          <w:rFonts w:ascii="Arial" w:hAnsi="Arial" w:cs="Arial"/>
          <w:sz w:val="20"/>
          <w:szCs w:val="20"/>
        </w:rPr>
        <w:t xml:space="preserve"> – became the HQ for </w:t>
      </w:r>
      <w:r w:rsidR="00585959">
        <w:rPr>
          <w:rFonts w:ascii="Arial" w:hAnsi="Arial" w:cs="Arial"/>
          <w:sz w:val="20"/>
          <w:szCs w:val="20"/>
        </w:rPr>
        <w:t xml:space="preserve">Camp </w:t>
      </w:r>
      <w:r>
        <w:rPr>
          <w:rFonts w:ascii="Arial" w:hAnsi="Arial" w:cs="Arial"/>
          <w:sz w:val="20"/>
          <w:szCs w:val="20"/>
        </w:rPr>
        <w:t>1022</w:t>
      </w:r>
    </w:p>
    <w:p w14:paraId="24504092" w14:textId="77777777" w:rsidR="00B50210" w:rsidRDefault="00B50210" w:rsidP="007A0545">
      <w:pPr>
        <w:rPr>
          <w:rFonts w:ascii="Arial" w:hAnsi="Arial" w:cs="Arial"/>
          <w:sz w:val="20"/>
          <w:szCs w:val="20"/>
        </w:rPr>
      </w:pPr>
    </w:p>
    <w:p w14:paraId="1FBEA604" w14:textId="77777777" w:rsidR="00B50210" w:rsidRDefault="00B50210" w:rsidP="007A0545">
      <w:pPr>
        <w:rPr>
          <w:rFonts w:ascii="Arial" w:hAnsi="Arial" w:cs="Arial"/>
          <w:sz w:val="20"/>
          <w:szCs w:val="20"/>
        </w:rPr>
      </w:pPr>
    </w:p>
    <w:p w14:paraId="04CD2468" w14:textId="2F681E9C" w:rsidR="00B50210" w:rsidRPr="00B50210" w:rsidRDefault="00B50210" w:rsidP="007A0545">
      <w:pPr>
        <w:rPr>
          <w:rFonts w:ascii="Arial" w:hAnsi="Arial" w:cs="Arial"/>
          <w:b/>
          <w:bCs/>
          <w:sz w:val="20"/>
          <w:szCs w:val="20"/>
        </w:rPr>
      </w:pPr>
      <w:r w:rsidRPr="00B50210">
        <w:rPr>
          <w:rFonts w:ascii="Arial" w:hAnsi="Arial" w:cs="Arial"/>
          <w:b/>
          <w:bCs/>
          <w:sz w:val="20"/>
          <w:szCs w:val="20"/>
        </w:rPr>
        <w:t>Plymouth</w:t>
      </w:r>
    </w:p>
    <w:p w14:paraId="7BC48E53" w14:textId="77777777" w:rsidR="00B50210" w:rsidRPr="00585959" w:rsidRDefault="00B50210" w:rsidP="007A0545">
      <w:pPr>
        <w:rPr>
          <w:rFonts w:ascii="Arial" w:hAnsi="Arial" w:cs="Arial"/>
          <w:sz w:val="8"/>
          <w:szCs w:val="8"/>
        </w:rPr>
      </w:pPr>
    </w:p>
    <w:p w14:paraId="7580EB57" w14:textId="092B3947" w:rsidR="00B50210" w:rsidRDefault="00B50210" w:rsidP="00B50210">
      <w:pPr>
        <w:rPr>
          <w:rFonts w:ascii="Arial" w:hAnsi="Arial" w:cs="Arial"/>
          <w:sz w:val="20"/>
          <w:szCs w:val="20"/>
        </w:rPr>
      </w:pPr>
      <w:r w:rsidRPr="00585959">
        <w:rPr>
          <w:rFonts w:ascii="Arial" w:hAnsi="Arial" w:cs="Arial"/>
          <w:b/>
          <w:bCs/>
          <w:sz w:val="20"/>
          <w:szCs w:val="20"/>
        </w:rPr>
        <w:t>4/8/46</w:t>
      </w:r>
      <w:r>
        <w:rPr>
          <w:rFonts w:ascii="Arial" w:hAnsi="Arial" w:cs="Arial"/>
          <w:sz w:val="20"/>
          <w:szCs w:val="20"/>
        </w:rPr>
        <w:t xml:space="preserve"> – 170 pows. </w:t>
      </w:r>
      <w:r w:rsidR="001F6899">
        <w:rPr>
          <w:rFonts w:ascii="Arial" w:hAnsi="Arial" w:cs="Arial"/>
          <w:sz w:val="20"/>
          <w:szCs w:val="20"/>
        </w:rPr>
        <w:t>Leader; O/</w:t>
      </w:r>
      <w:proofErr w:type="spellStart"/>
      <w:r w:rsidR="001F6899">
        <w:rPr>
          <w:rFonts w:ascii="Arial" w:hAnsi="Arial" w:cs="Arial"/>
          <w:sz w:val="20"/>
          <w:szCs w:val="20"/>
        </w:rPr>
        <w:t>Fw</w:t>
      </w:r>
      <w:proofErr w:type="spellEnd"/>
      <w:r w:rsidR="001F6899">
        <w:rPr>
          <w:rFonts w:ascii="Arial" w:hAnsi="Arial" w:cs="Arial"/>
          <w:sz w:val="20"/>
          <w:szCs w:val="20"/>
        </w:rPr>
        <w:t xml:space="preserve"> </w:t>
      </w:r>
      <w:r w:rsidR="006D0E8B">
        <w:rPr>
          <w:rFonts w:ascii="Arial" w:hAnsi="Arial" w:cs="Arial"/>
          <w:sz w:val="20"/>
          <w:szCs w:val="20"/>
        </w:rPr>
        <w:t xml:space="preserve">Peter </w:t>
      </w:r>
      <w:r w:rsidR="001F6899">
        <w:rPr>
          <w:rFonts w:ascii="Arial" w:hAnsi="Arial" w:cs="Arial"/>
          <w:sz w:val="20"/>
          <w:szCs w:val="20"/>
        </w:rPr>
        <w:t>Boemler (B+)</w:t>
      </w:r>
      <w:r w:rsidR="006D0E8B">
        <w:rPr>
          <w:rFonts w:ascii="Arial" w:hAnsi="Arial" w:cs="Arial"/>
          <w:sz w:val="20"/>
          <w:szCs w:val="20"/>
        </w:rPr>
        <w:t>.</w:t>
      </w:r>
    </w:p>
    <w:p w14:paraId="20FB7609" w14:textId="77777777" w:rsidR="006D0E8B" w:rsidRPr="00585959" w:rsidRDefault="006D0E8B" w:rsidP="00B50210">
      <w:pPr>
        <w:rPr>
          <w:rFonts w:ascii="Arial" w:hAnsi="Arial" w:cs="Arial"/>
          <w:sz w:val="8"/>
          <w:szCs w:val="8"/>
        </w:rPr>
      </w:pPr>
    </w:p>
    <w:p w14:paraId="1B544AA8" w14:textId="3B04068F" w:rsidR="006D0E8B" w:rsidRDefault="006D0E8B" w:rsidP="00B502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 copies of Wochenpost had been received. There were 2 English classes, 1 </w:t>
      </w:r>
      <w:proofErr w:type="gramStart"/>
      <w:r>
        <w:rPr>
          <w:rFonts w:ascii="Arial" w:hAnsi="Arial" w:cs="Arial"/>
          <w:sz w:val="20"/>
          <w:szCs w:val="20"/>
        </w:rPr>
        <w:t>beginners</w:t>
      </w:r>
      <w:proofErr w:type="gramEnd"/>
      <w:r>
        <w:rPr>
          <w:rFonts w:ascii="Arial" w:hAnsi="Arial" w:cs="Arial"/>
          <w:sz w:val="20"/>
          <w:szCs w:val="20"/>
        </w:rPr>
        <w:t>, 1 advanced. No teaching materials.</w:t>
      </w:r>
    </w:p>
    <w:p w14:paraId="520B02BB" w14:textId="77777777" w:rsidR="006D0E8B" w:rsidRPr="00585959" w:rsidRDefault="006D0E8B" w:rsidP="00B50210">
      <w:pPr>
        <w:rPr>
          <w:rFonts w:ascii="Arial" w:hAnsi="Arial" w:cs="Arial"/>
          <w:sz w:val="8"/>
          <w:szCs w:val="8"/>
        </w:rPr>
      </w:pPr>
    </w:p>
    <w:p w14:paraId="15BFF5A3" w14:textId="526F5793" w:rsidR="006D0E8B" w:rsidRDefault="006D0E8B" w:rsidP="00B502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Religious services were held in the camp. A Benedictine monk from Plymouth visited the RC.</w:t>
      </w:r>
    </w:p>
    <w:p w14:paraId="5022ADA0" w14:textId="77777777" w:rsidR="006D639F" w:rsidRPr="00585959" w:rsidRDefault="006D639F" w:rsidP="00B50210">
      <w:pPr>
        <w:rPr>
          <w:rFonts w:ascii="Arial" w:hAnsi="Arial" w:cs="Arial"/>
          <w:sz w:val="8"/>
          <w:szCs w:val="8"/>
        </w:rPr>
      </w:pPr>
    </w:p>
    <w:p w14:paraId="09BCF00A" w14:textId="51E0B2EB" w:rsidR="006D639F" w:rsidRDefault="006D639F" w:rsidP="00B50210">
      <w:pPr>
        <w:rPr>
          <w:rFonts w:ascii="Arial" w:hAnsi="Arial" w:cs="Arial"/>
          <w:sz w:val="20"/>
          <w:szCs w:val="20"/>
        </w:rPr>
      </w:pPr>
      <w:r w:rsidRPr="00585959">
        <w:rPr>
          <w:rFonts w:ascii="Arial" w:hAnsi="Arial" w:cs="Arial"/>
          <w:b/>
          <w:bCs/>
          <w:sz w:val="20"/>
          <w:szCs w:val="20"/>
        </w:rPr>
        <w:t>September 1946</w:t>
      </w:r>
      <w:r>
        <w:rPr>
          <w:rFonts w:ascii="Arial" w:hAnsi="Arial" w:cs="Arial"/>
          <w:sz w:val="20"/>
          <w:szCs w:val="20"/>
        </w:rPr>
        <w:t xml:space="preserve"> – reports of an arts and crafts exhibition held at the hostel that was very high quality.</w:t>
      </w:r>
    </w:p>
    <w:p w14:paraId="76F37949" w14:textId="77777777" w:rsidR="00B50210" w:rsidRDefault="00B50210" w:rsidP="007A0545">
      <w:pPr>
        <w:rPr>
          <w:rFonts w:ascii="Arial" w:hAnsi="Arial" w:cs="Arial"/>
          <w:sz w:val="20"/>
          <w:szCs w:val="20"/>
        </w:rPr>
      </w:pPr>
    </w:p>
    <w:p w14:paraId="06449BC9" w14:textId="147F76D9" w:rsidR="00C22C7C" w:rsidRPr="00C22C7C" w:rsidRDefault="00C22C7C" w:rsidP="00C22C7C">
      <w:pPr>
        <w:rPr>
          <w:rFonts w:ascii="Arial" w:hAnsi="Arial" w:cs="Arial"/>
          <w:sz w:val="20"/>
          <w:szCs w:val="20"/>
        </w:rPr>
      </w:pPr>
    </w:p>
    <w:p w14:paraId="09A8B386" w14:textId="77777777" w:rsidR="00C22C7C" w:rsidRPr="00C22C7C" w:rsidRDefault="00C22C7C" w:rsidP="00C22C7C">
      <w:pPr>
        <w:rPr>
          <w:rFonts w:ascii="Arial" w:hAnsi="Arial" w:cs="Arial"/>
          <w:sz w:val="20"/>
          <w:szCs w:val="20"/>
        </w:rPr>
      </w:pPr>
    </w:p>
    <w:p w14:paraId="01558E12" w14:textId="77777777" w:rsidR="00C22C7C" w:rsidRPr="00C22C7C" w:rsidRDefault="00C22C7C" w:rsidP="00C22C7C">
      <w:pPr>
        <w:rPr>
          <w:rFonts w:ascii="Arial" w:hAnsi="Arial" w:cs="Arial"/>
          <w:sz w:val="20"/>
          <w:szCs w:val="20"/>
        </w:rPr>
      </w:pPr>
    </w:p>
    <w:p w14:paraId="60DD3659" w14:textId="77777777" w:rsidR="00C22C7C" w:rsidRPr="00C22C7C" w:rsidRDefault="00C22C7C" w:rsidP="00C22C7C">
      <w:pPr>
        <w:rPr>
          <w:rFonts w:ascii="Arial" w:hAnsi="Arial" w:cs="Arial"/>
          <w:sz w:val="20"/>
          <w:szCs w:val="20"/>
        </w:rPr>
      </w:pPr>
    </w:p>
    <w:p w14:paraId="02F5F51D" w14:textId="77777777" w:rsidR="00C22C7C" w:rsidRPr="00C22C7C" w:rsidRDefault="00C22C7C" w:rsidP="00C22C7C">
      <w:pPr>
        <w:rPr>
          <w:rFonts w:ascii="Arial" w:hAnsi="Arial" w:cs="Arial"/>
          <w:sz w:val="20"/>
          <w:szCs w:val="20"/>
        </w:rPr>
      </w:pPr>
    </w:p>
    <w:p w14:paraId="29FCB52C" w14:textId="77777777" w:rsidR="00C22C7C" w:rsidRPr="00C22C7C" w:rsidRDefault="00C22C7C" w:rsidP="00C22C7C">
      <w:pPr>
        <w:rPr>
          <w:rFonts w:ascii="Arial" w:hAnsi="Arial" w:cs="Arial"/>
          <w:sz w:val="20"/>
          <w:szCs w:val="20"/>
        </w:rPr>
      </w:pPr>
    </w:p>
    <w:p w14:paraId="683B9841" w14:textId="514CD9CB" w:rsidR="00C22C7C" w:rsidRPr="00C22C7C" w:rsidRDefault="00C22C7C" w:rsidP="00C22C7C">
      <w:pPr>
        <w:tabs>
          <w:tab w:val="left" w:pos="87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22C7C" w:rsidRPr="00C22C7C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EBED" w14:textId="77777777" w:rsidR="000D106E" w:rsidRDefault="000D106E" w:rsidP="00152508">
      <w:r>
        <w:separator/>
      </w:r>
    </w:p>
  </w:endnote>
  <w:endnote w:type="continuationSeparator" w:id="0">
    <w:p w14:paraId="7A4EEE85" w14:textId="77777777" w:rsidR="000D106E" w:rsidRDefault="000D106E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9FE2226" w14:textId="3A70A9EF" w:rsidR="00C22C7C" w:rsidRDefault="007155C8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C22C7C">
          <w:t xml:space="preserve"> - </w:t>
        </w:r>
        <w:hyperlink r:id="rId1" w:history="1">
          <w:r w:rsidR="00C22C7C" w:rsidRPr="00F6158F">
            <w:rPr>
              <w:rStyle w:val="Hyperlink"/>
            </w:rPr>
            <w:t>https://www.ww2pow.uk/</w:t>
          </w:r>
        </w:hyperlink>
      </w:p>
      <w:p w14:paraId="78F6984A" w14:textId="0802AEF2" w:rsidR="007155C8" w:rsidRPr="00C22C7C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7155C8" w:rsidRDefault="00715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1457" w14:textId="77777777" w:rsidR="000D106E" w:rsidRDefault="000D106E" w:rsidP="00152508">
      <w:r>
        <w:separator/>
      </w:r>
    </w:p>
  </w:footnote>
  <w:footnote w:type="continuationSeparator" w:id="0">
    <w:p w14:paraId="5E19A35D" w14:textId="77777777" w:rsidR="000D106E" w:rsidRDefault="000D106E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870625">
    <w:abstractNumId w:val="4"/>
  </w:num>
  <w:num w:numId="2" w16cid:durableId="1156873877">
    <w:abstractNumId w:val="2"/>
  </w:num>
  <w:num w:numId="3" w16cid:durableId="276253475">
    <w:abstractNumId w:val="0"/>
  </w:num>
  <w:num w:numId="4" w16cid:durableId="2058504143">
    <w:abstractNumId w:val="3"/>
  </w:num>
  <w:num w:numId="5" w16cid:durableId="1725788561">
    <w:abstractNumId w:val="5"/>
  </w:num>
  <w:num w:numId="6" w16cid:durableId="2065981232">
    <w:abstractNumId w:val="8"/>
  </w:num>
  <w:num w:numId="7" w16cid:durableId="544030015">
    <w:abstractNumId w:val="6"/>
  </w:num>
  <w:num w:numId="8" w16cid:durableId="72052247">
    <w:abstractNumId w:val="9"/>
  </w:num>
  <w:num w:numId="9" w16cid:durableId="118845988">
    <w:abstractNumId w:val="1"/>
  </w:num>
  <w:num w:numId="10" w16cid:durableId="697849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31730"/>
    <w:rsid w:val="00034FFD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C3540"/>
    <w:rsid w:val="000D106E"/>
    <w:rsid w:val="000D23FD"/>
    <w:rsid w:val="000E3B77"/>
    <w:rsid w:val="000F092D"/>
    <w:rsid w:val="000F1434"/>
    <w:rsid w:val="000F7FB8"/>
    <w:rsid w:val="00101516"/>
    <w:rsid w:val="00106178"/>
    <w:rsid w:val="001163DB"/>
    <w:rsid w:val="00120560"/>
    <w:rsid w:val="00130D4B"/>
    <w:rsid w:val="00131CFE"/>
    <w:rsid w:val="00151ACC"/>
    <w:rsid w:val="00152508"/>
    <w:rsid w:val="00161C08"/>
    <w:rsid w:val="00174D8B"/>
    <w:rsid w:val="0019797E"/>
    <w:rsid w:val="001A4D96"/>
    <w:rsid w:val="001C0A90"/>
    <w:rsid w:val="001C1D2F"/>
    <w:rsid w:val="001D7AB4"/>
    <w:rsid w:val="001E6E7F"/>
    <w:rsid w:val="001F1D98"/>
    <w:rsid w:val="001F6899"/>
    <w:rsid w:val="002010F6"/>
    <w:rsid w:val="0021192D"/>
    <w:rsid w:val="00214ADB"/>
    <w:rsid w:val="00232C41"/>
    <w:rsid w:val="0023562F"/>
    <w:rsid w:val="00247876"/>
    <w:rsid w:val="00250597"/>
    <w:rsid w:val="002538A6"/>
    <w:rsid w:val="00270A43"/>
    <w:rsid w:val="00284E03"/>
    <w:rsid w:val="00291A8E"/>
    <w:rsid w:val="00297145"/>
    <w:rsid w:val="002A3AD1"/>
    <w:rsid w:val="002A67F4"/>
    <w:rsid w:val="002B68B7"/>
    <w:rsid w:val="002C76A1"/>
    <w:rsid w:val="002C7D9F"/>
    <w:rsid w:val="002D018E"/>
    <w:rsid w:val="002D4499"/>
    <w:rsid w:val="002D785D"/>
    <w:rsid w:val="002E00A8"/>
    <w:rsid w:val="002E4B3F"/>
    <w:rsid w:val="003128CA"/>
    <w:rsid w:val="00313F80"/>
    <w:rsid w:val="0032474E"/>
    <w:rsid w:val="00353B54"/>
    <w:rsid w:val="003576F2"/>
    <w:rsid w:val="003578D0"/>
    <w:rsid w:val="0038365F"/>
    <w:rsid w:val="003900B0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61B3"/>
    <w:rsid w:val="004046A3"/>
    <w:rsid w:val="004052FF"/>
    <w:rsid w:val="0040699C"/>
    <w:rsid w:val="00411E1C"/>
    <w:rsid w:val="0041544F"/>
    <w:rsid w:val="00417F6C"/>
    <w:rsid w:val="00424786"/>
    <w:rsid w:val="004260B4"/>
    <w:rsid w:val="004311F4"/>
    <w:rsid w:val="00442490"/>
    <w:rsid w:val="004436C9"/>
    <w:rsid w:val="00446FE4"/>
    <w:rsid w:val="0045220F"/>
    <w:rsid w:val="004578E3"/>
    <w:rsid w:val="0047583C"/>
    <w:rsid w:val="00481F41"/>
    <w:rsid w:val="00496FEC"/>
    <w:rsid w:val="004A3D8A"/>
    <w:rsid w:val="004B23BF"/>
    <w:rsid w:val="004D00FA"/>
    <w:rsid w:val="004D4DA6"/>
    <w:rsid w:val="004E19CE"/>
    <w:rsid w:val="005035A4"/>
    <w:rsid w:val="005117FB"/>
    <w:rsid w:val="00523148"/>
    <w:rsid w:val="0052323C"/>
    <w:rsid w:val="00533474"/>
    <w:rsid w:val="00543E41"/>
    <w:rsid w:val="005541A7"/>
    <w:rsid w:val="00564541"/>
    <w:rsid w:val="00570553"/>
    <w:rsid w:val="00573790"/>
    <w:rsid w:val="00574815"/>
    <w:rsid w:val="005829EB"/>
    <w:rsid w:val="00583ED9"/>
    <w:rsid w:val="00585959"/>
    <w:rsid w:val="005859A4"/>
    <w:rsid w:val="005A4A86"/>
    <w:rsid w:val="005B0E9F"/>
    <w:rsid w:val="005B5309"/>
    <w:rsid w:val="005C0783"/>
    <w:rsid w:val="005F3F71"/>
    <w:rsid w:val="00603B00"/>
    <w:rsid w:val="00603D7A"/>
    <w:rsid w:val="00610825"/>
    <w:rsid w:val="006128BE"/>
    <w:rsid w:val="00654F11"/>
    <w:rsid w:val="00654F36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A1F96"/>
    <w:rsid w:val="006D0E8B"/>
    <w:rsid w:val="006D639F"/>
    <w:rsid w:val="006E0F6D"/>
    <w:rsid w:val="006E26A4"/>
    <w:rsid w:val="006F527C"/>
    <w:rsid w:val="006F6EC8"/>
    <w:rsid w:val="007155C8"/>
    <w:rsid w:val="007331CE"/>
    <w:rsid w:val="00734E64"/>
    <w:rsid w:val="00734E8E"/>
    <w:rsid w:val="007464FD"/>
    <w:rsid w:val="00752606"/>
    <w:rsid w:val="00753900"/>
    <w:rsid w:val="00766173"/>
    <w:rsid w:val="00775BFD"/>
    <w:rsid w:val="00793BEC"/>
    <w:rsid w:val="007A0545"/>
    <w:rsid w:val="007B31CE"/>
    <w:rsid w:val="007B6C0D"/>
    <w:rsid w:val="007C0010"/>
    <w:rsid w:val="007C0BB9"/>
    <w:rsid w:val="007C5A5A"/>
    <w:rsid w:val="007E006F"/>
    <w:rsid w:val="007E1B82"/>
    <w:rsid w:val="007F28E2"/>
    <w:rsid w:val="007F3615"/>
    <w:rsid w:val="007F3C4F"/>
    <w:rsid w:val="00813D77"/>
    <w:rsid w:val="008162FC"/>
    <w:rsid w:val="00837AE9"/>
    <w:rsid w:val="00854044"/>
    <w:rsid w:val="00876383"/>
    <w:rsid w:val="00896FC1"/>
    <w:rsid w:val="008C36F6"/>
    <w:rsid w:val="008D1A9E"/>
    <w:rsid w:val="008D559F"/>
    <w:rsid w:val="008E19BF"/>
    <w:rsid w:val="008E4870"/>
    <w:rsid w:val="008F025D"/>
    <w:rsid w:val="008F4EDE"/>
    <w:rsid w:val="00931AB7"/>
    <w:rsid w:val="00934A07"/>
    <w:rsid w:val="00952960"/>
    <w:rsid w:val="0095408E"/>
    <w:rsid w:val="009607D2"/>
    <w:rsid w:val="00984C4E"/>
    <w:rsid w:val="00984D4E"/>
    <w:rsid w:val="009A0C9D"/>
    <w:rsid w:val="009A7F90"/>
    <w:rsid w:val="009C46B3"/>
    <w:rsid w:val="009D5BAB"/>
    <w:rsid w:val="009E2498"/>
    <w:rsid w:val="009F1FAA"/>
    <w:rsid w:val="009F5794"/>
    <w:rsid w:val="00A017EF"/>
    <w:rsid w:val="00A1687E"/>
    <w:rsid w:val="00A16D2B"/>
    <w:rsid w:val="00A21EB1"/>
    <w:rsid w:val="00A31C44"/>
    <w:rsid w:val="00A32863"/>
    <w:rsid w:val="00A42415"/>
    <w:rsid w:val="00A531E5"/>
    <w:rsid w:val="00A57EF0"/>
    <w:rsid w:val="00A61D0E"/>
    <w:rsid w:val="00A6323B"/>
    <w:rsid w:val="00A6399C"/>
    <w:rsid w:val="00AA5FFF"/>
    <w:rsid w:val="00AD4BA1"/>
    <w:rsid w:val="00AD6A0C"/>
    <w:rsid w:val="00AD6B93"/>
    <w:rsid w:val="00AE3113"/>
    <w:rsid w:val="00AE406A"/>
    <w:rsid w:val="00AE7191"/>
    <w:rsid w:val="00AE776E"/>
    <w:rsid w:val="00AF491F"/>
    <w:rsid w:val="00AF4D78"/>
    <w:rsid w:val="00B17E1C"/>
    <w:rsid w:val="00B20E63"/>
    <w:rsid w:val="00B21745"/>
    <w:rsid w:val="00B23717"/>
    <w:rsid w:val="00B24EC1"/>
    <w:rsid w:val="00B25552"/>
    <w:rsid w:val="00B50210"/>
    <w:rsid w:val="00B722CD"/>
    <w:rsid w:val="00B811EB"/>
    <w:rsid w:val="00B844C7"/>
    <w:rsid w:val="00B94C04"/>
    <w:rsid w:val="00BA7A5D"/>
    <w:rsid w:val="00BB35F3"/>
    <w:rsid w:val="00BD650A"/>
    <w:rsid w:val="00BE6006"/>
    <w:rsid w:val="00BF08C4"/>
    <w:rsid w:val="00BF18F1"/>
    <w:rsid w:val="00BF6088"/>
    <w:rsid w:val="00BF6F48"/>
    <w:rsid w:val="00C10117"/>
    <w:rsid w:val="00C12A3B"/>
    <w:rsid w:val="00C15477"/>
    <w:rsid w:val="00C15EE3"/>
    <w:rsid w:val="00C22C7C"/>
    <w:rsid w:val="00C24B1B"/>
    <w:rsid w:val="00C26801"/>
    <w:rsid w:val="00C61862"/>
    <w:rsid w:val="00C712B3"/>
    <w:rsid w:val="00C71C41"/>
    <w:rsid w:val="00C90FC2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67ED"/>
    <w:rsid w:val="00D502B9"/>
    <w:rsid w:val="00D63094"/>
    <w:rsid w:val="00D67383"/>
    <w:rsid w:val="00D7078A"/>
    <w:rsid w:val="00D85857"/>
    <w:rsid w:val="00D90A67"/>
    <w:rsid w:val="00DA3B22"/>
    <w:rsid w:val="00DA3F42"/>
    <w:rsid w:val="00DA5E69"/>
    <w:rsid w:val="00DA69AD"/>
    <w:rsid w:val="00DA73E1"/>
    <w:rsid w:val="00DB79EF"/>
    <w:rsid w:val="00E10FA2"/>
    <w:rsid w:val="00E16FB4"/>
    <w:rsid w:val="00E23039"/>
    <w:rsid w:val="00E271E3"/>
    <w:rsid w:val="00E36550"/>
    <w:rsid w:val="00E60526"/>
    <w:rsid w:val="00E610A5"/>
    <w:rsid w:val="00E62512"/>
    <w:rsid w:val="00E77FE0"/>
    <w:rsid w:val="00E9336A"/>
    <w:rsid w:val="00EA1CB6"/>
    <w:rsid w:val="00EA2E6D"/>
    <w:rsid w:val="00EB6D1F"/>
    <w:rsid w:val="00EF4D99"/>
    <w:rsid w:val="00EF60B0"/>
    <w:rsid w:val="00F15A98"/>
    <w:rsid w:val="00F20325"/>
    <w:rsid w:val="00F454AA"/>
    <w:rsid w:val="00F53866"/>
    <w:rsid w:val="00F57234"/>
    <w:rsid w:val="00F678DB"/>
    <w:rsid w:val="00F736A1"/>
    <w:rsid w:val="00FB0C26"/>
    <w:rsid w:val="00FB3A7D"/>
    <w:rsid w:val="00FC324B"/>
    <w:rsid w:val="00FE5F15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15</cp:revision>
  <dcterms:created xsi:type="dcterms:W3CDTF">2020-04-29T15:28:00Z</dcterms:created>
  <dcterms:modified xsi:type="dcterms:W3CDTF">2026-07-16T12:26:00Z</dcterms:modified>
</cp:coreProperties>
</file>