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4EBE" w14:textId="2AC77724" w:rsidR="00104482" w:rsidRPr="00052634" w:rsidRDefault="00222F1F" w:rsidP="000526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052634">
        <w:rPr>
          <w:rFonts w:ascii="Arial" w:hAnsi="Arial" w:cs="Arial"/>
          <w:b/>
          <w:bCs/>
          <w:color w:val="222222"/>
          <w:sz w:val="28"/>
          <w:szCs w:val="28"/>
        </w:rPr>
        <w:t>Camp 287</w:t>
      </w:r>
      <w:bookmarkStart w:id="0" w:name="c287perdiswell"/>
      <w:bookmarkEnd w:id="0"/>
      <w:r w:rsidRPr="00052634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proofErr w:type="spellStart"/>
      <w:r w:rsidRPr="00052634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Perdiswell</w:t>
      </w:r>
      <w:proofErr w:type="spellEnd"/>
      <w:r w:rsidRPr="00052634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Hall, Droitwich Road, </w:t>
      </w:r>
      <w:proofErr w:type="spellStart"/>
      <w:r w:rsidRPr="00052634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Claines</w:t>
      </w:r>
      <w:proofErr w:type="spellEnd"/>
      <w:r w:rsidRPr="00052634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, Worcester, Worcestershire</w:t>
      </w:r>
    </w:p>
    <w:p w14:paraId="2AEC0B64" w14:textId="331892E9" w:rsidR="00104482" w:rsidRPr="00574EBA" w:rsidRDefault="00104482" w:rsidP="00BA250F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p w14:paraId="221669EA" w14:textId="6F3DA034" w:rsidR="00792AB9" w:rsidRPr="00BA250F" w:rsidRDefault="00052634" w:rsidP="00BA250F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Included in the 1945 </w:t>
      </w:r>
      <w:r w:rsidR="00792AB9" w:rsidRPr="00BA250F">
        <w:rPr>
          <w:rFonts w:ascii="Arial" w:hAnsi="Arial" w:cs="Arial"/>
          <w:bCs/>
          <w:color w:val="000000"/>
          <w:sz w:val="20"/>
          <w:szCs w:val="20"/>
        </w:rPr>
        <w:t>ICRC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Camp list</w:t>
      </w:r>
      <w:r w:rsidR="00792AB9" w:rsidRPr="00BA250F">
        <w:rPr>
          <w:rFonts w:ascii="Arial" w:hAnsi="Arial" w:cs="Arial"/>
          <w:bCs/>
          <w:color w:val="000000"/>
          <w:sz w:val="20"/>
          <w:szCs w:val="20"/>
        </w:rPr>
        <w:t xml:space="preserve"> – Labour Camp. 287. </w:t>
      </w:r>
      <w:proofErr w:type="spellStart"/>
      <w:r w:rsidR="00792AB9" w:rsidRPr="00BA250F">
        <w:rPr>
          <w:rFonts w:ascii="Arial" w:hAnsi="Arial" w:cs="Arial"/>
          <w:bCs/>
          <w:color w:val="000000"/>
          <w:sz w:val="20"/>
          <w:szCs w:val="20"/>
        </w:rPr>
        <w:t>Perdiswell</w:t>
      </w:r>
      <w:proofErr w:type="spellEnd"/>
      <w:r w:rsidR="00792AB9" w:rsidRPr="00BA250F">
        <w:rPr>
          <w:rFonts w:ascii="Arial" w:hAnsi="Arial" w:cs="Arial"/>
          <w:bCs/>
          <w:color w:val="000000"/>
          <w:sz w:val="20"/>
          <w:szCs w:val="20"/>
        </w:rPr>
        <w:t xml:space="preserve"> Hall, Worcester.</w:t>
      </w:r>
    </w:p>
    <w:p w14:paraId="50C8B635" w14:textId="77777777" w:rsidR="00792AB9" w:rsidRPr="00574EBA" w:rsidRDefault="00792AB9" w:rsidP="00BA250F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666"/>
        <w:gridCol w:w="527"/>
        <w:gridCol w:w="2693"/>
        <w:gridCol w:w="1559"/>
        <w:gridCol w:w="709"/>
        <w:gridCol w:w="2268"/>
        <w:gridCol w:w="5488"/>
      </w:tblGrid>
      <w:tr w:rsidR="00365A5C" w:rsidRPr="00BA250F" w14:paraId="6F16E1EB" w14:textId="77777777" w:rsidTr="00052634">
        <w:trPr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65CBEF7" w14:textId="77777777" w:rsidR="00365A5C" w:rsidRPr="00052634" w:rsidRDefault="00365A5C" w:rsidP="00BA250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1" w:name="_Hlk14514670"/>
            <w:r w:rsidRPr="000526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Prisoner of War Camps (1939 – 1948)  -  </w:t>
            </w:r>
            <w:r w:rsidRPr="00052634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0526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52634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0526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52634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0526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365A5C" w:rsidRPr="00BA250F" w14:paraId="654C9081" w14:textId="77777777" w:rsidTr="008F70E0">
        <w:trPr>
          <w:trHeight w:val="156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BE5EC8E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EB0EAEA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430D8FF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10154C6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B1E1B3B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075E1C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BA250F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B20A13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3953B1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tr w:rsidR="00052634" w:rsidRPr="00BA250F" w14:paraId="1F22B536" w14:textId="77777777" w:rsidTr="00C71C2A">
        <w:trPr>
          <w:trHeight w:val="488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45509196" w14:textId="77777777" w:rsidR="00052634" w:rsidRPr="00BA250F" w:rsidRDefault="00052634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BA250F">
              <w:rPr>
                <w:rFonts w:ascii="Arial" w:hAnsi="Arial" w:cs="Arial"/>
                <w:sz w:val="20"/>
                <w:szCs w:val="20"/>
              </w:rPr>
              <w:t>SO</w:t>
            </w:r>
            <w:proofErr w:type="gramEnd"/>
            <w:r w:rsidRPr="00BA250F">
              <w:rPr>
                <w:rFonts w:ascii="Arial" w:hAnsi="Arial" w:cs="Arial"/>
                <w:sz w:val="20"/>
                <w:szCs w:val="20"/>
              </w:rPr>
              <w:t xml:space="preserve"> 8538 5763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3EEDF079" w14:textId="77777777" w:rsidR="00052634" w:rsidRPr="00BA250F" w:rsidRDefault="00052634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492F28A6" w14:textId="77777777" w:rsidR="00052634" w:rsidRPr="00BA250F" w:rsidRDefault="00052634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31374837" w14:textId="0AD78BA9" w:rsidR="00052634" w:rsidRPr="00BA250F" w:rsidRDefault="00052634" w:rsidP="00C71C2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A250F">
              <w:rPr>
                <w:rFonts w:ascii="Arial" w:hAnsi="Arial" w:cs="Arial"/>
                <w:sz w:val="20"/>
                <w:szCs w:val="20"/>
              </w:rPr>
              <w:t>Perdiswell</w:t>
            </w:r>
            <w:proofErr w:type="spellEnd"/>
            <w:r w:rsidRPr="00BA250F">
              <w:rPr>
                <w:rFonts w:ascii="Arial" w:hAnsi="Arial" w:cs="Arial"/>
                <w:sz w:val="20"/>
                <w:szCs w:val="20"/>
              </w:rPr>
              <w:t xml:space="preserve"> Hall, Droitwich Road, </w:t>
            </w:r>
            <w:proofErr w:type="spellStart"/>
            <w:r w:rsidRPr="00BA250F">
              <w:rPr>
                <w:rFonts w:ascii="Arial" w:hAnsi="Arial" w:cs="Arial"/>
                <w:sz w:val="20"/>
                <w:szCs w:val="20"/>
              </w:rPr>
              <w:t>Claines</w:t>
            </w:r>
            <w:proofErr w:type="spellEnd"/>
            <w:r w:rsidRPr="00BA250F">
              <w:rPr>
                <w:rFonts w:ascii="Arial" w:hAnsi="Arial" w:cs="Arial"/>
                <w:sz w:val="20"/>
                <w:szCs w:val="20"/>
              </w:rPr>
              <w:t>,</w:t>
            </w:r>
            <w:r w:rsidR="00C71C2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A250F">
              <w:rPr>
                <w:rFonts w:ascii="Arial" w:hAnsi="Arial" w:cs="Arial"/>
                <w:sz w:val="20"/>
                <w:szCs w:val="20"/>
              </w:rPr>
              <w:t>Worcester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30DA2CA4" w14:textId="77777777" w:rsidR="00052634" w:rsidRPr="00BA250F" w:rsidRDefault="00052634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Worcestershire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3CEF4E12" w14:textId="77777777" w:rsidR="00052634" w:rsidRPr="00BA250F" w:rsidRDefault="00052634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2AC05A72" w14:textId="6E47963F" w:rsidR="00052634" w:rsidRPr="00BA250F" w:rsidRDefault="00052634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German Working Camp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305A9C16" w14:textId="13B309D5" w:rsidR="00052634" w:rsidRPr="00BA250F" w:rsidRDefault="00052634" w:rsidP="00C71C2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Former RAF Worcester. Precise</w:t>
            </w:r>
            <w:r w:rsidR="00C71C2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A250F">
              <w:rPr>
                <w:rFonts w:ascii="Arial" w:hAnsi="Arial" w:cs="Arial"/>
                <w:sz w:val="20"/>
                <w:szCs w:val="20"/>
              </w:rPr>
              <w:t>location not identified, NGR given for</w:t>
            </w:r>
            <w:r w:rsidR="00C71C2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A250F">
              <w:rPr>
                <w:rFonts w:ascii="Arial" w:hAnsi="Arial" w:cs="Arial"/>
                <w:sz w:val="20"/>
                <w:szCs w:val="20"/>
              </w:rPr>
              <w:t>centre of landing ground.</w:t>
            </w:r>
          </w:p>
        </w:tc>
      </w:tr>
    </w:tbl>
    <w:p w14:paraId="5851C4C8" w14:textId="77777777" w:rsidR="005E439F" w:rsidRPr="00574EBA" w:rsidRDefault="005E439F" w:rsidP="00BA250F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0"/>
        <w:gridCol w:w="5228"/>
      </w:tblGrid>
      <w:tr w:rsidR="005E439F" w:rsidRPr="00BA250F" w14:paraId="5D096109" w14:textId="77777777" w:rsidTr="00574EBA">
        <w:tc>
          <w:tcPr>
            <w:tcW w:w="10348" w:type="dxa"/>
            <w:vMerge w:val="restart"/>
          </w:tcPr>
          <w:p w14:paraId="53F6FFFA" w14:textId="73EDB532" w:rsidR="005E439F" w:rsidRPr="00341741" w:rsidRDefault="005E439F" w:rsidP="00BA250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="00C342D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41741" w:rsidRPr="00341741">
              <w:rPr>
                <w:rFonts w:ascii="Arial" w:hAnsi="Arial" w:cs="Arial"/>
                <w:bCs/>
                <w:sz w:val="20"/>
                <w:szCs w:val="20"/>
              </w:rPr>
              <w:t xml:space="preserve">the NGR given </w:t>
            </w:r>
            <w:r w:rsidR="00C342D3">
              <w:rPr>
                <w:rFonts w:ascii="Arial" w:hAnsi="Arial" w:cs="Arial"/>
                <w:bCs/>
                <w:sz w:val="20"/>
                <w:szCs w:val="20"/>
              </w:rPr>
              <w:t xml:space="preserve">above </w:t>
            </w:r>
            <w:r w:rsidR="00341741" w:rsidRPr="00341741">
              <w:rPr>
                <w:rFonts w:ascii="Arial" w:hAnsi="Arial" w:cs="Arial"/>
                <w:bCs/>
                <w:sz w:val="20"/>
                <w:szCs w:val="20"/>
              </w:rPr>
              <w:t xml:space="preserve">is for </w:t>
            </w:r>
            <w:proofErr w:type="spellStart"/>
            <w:r w:rsidR="00341741" w:rsidRPr="00341741">
              <w:rPr>
                <w:rFonts w:ascii="Arial" w:hAnsi="Arial" w:cs="Arial"/>
                <w:bCs/>
                <w:sz w:val="20"/>
                <w:szCs w:val="20"/>
              </w:rPr>
              <w:t>Perdiswell</w:t>
            </w:r>
            <w:proofErr w:type="spellEnd"/>
            <w:r w:rsidR="00341741" w:rsidRPr="00341741">
              <w:rPr>
                <w:rFonts w:ascii="Arial" w:hAnsi="Arial" w:cs="Arial"/>
                <w:bCs/>
                <w:sz w:val="20"/>
                <w:szCs w:val="20"/>
              </w:rPr>
              <w:t xml:space="preserve"> Hall.</w:t>
            </w:r>
          </w:p>
          <w:p w14:paraId="45C6F30F" w14:textId="77777777" w:rsidR="005E439F" w:rsidRPr="00574EBA" w:rsidRDefault="005E439F" w:rsidP="00BA250F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C676D19" w14:textId="00AA5B3C" w:rsidR="005E439F" w:rsidRPr="00BA250F" w:rsidRDefault="005E439F" w:rsidP="00BA250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BA250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96DA5">
              <w:rPr>
                <w:rFonts w:ascii="Arial" w:hAnsi="Arial" w:cs="Arial"/>
                <w:bCs/>
                <w:sz w:val="20"/>
                <w:szCs w:val="20"/>
              </w:rPr>
              <w:t>The Hall was an 18</w:t>
            </w:r>
            <w:r w:rsidR="00196DA5" w:rsidRPr="00196DA5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="00196DA5">
              <w:rPr>
                <w:rFonts w:ascii="Arial" w:hAnsi="Arial" w:cs="Arial"/>
                <w:bCs/>
                <w:sz w:val="20"/>
                <w:szCs w:val="20"/>
              </w:rPr>
              <w:t xml:space="preserve"> C house and estate. Requisitioned at the start of the war and operated mainly as an Elementary Flying Training School as part of RAF Worcester until 1945.</w:t>
            </w:r>
          </w:p>
          <w:p w14:paraId="26D15271" w14:textId="77777777" w:rsidR="005E439F" w:rsidRPr="00574EBA" w:rsidRDefault="005E439F" w:rsidP="00BA250F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9C0CAE4" w14:textId="77777777" w:rsidR="008F70E0" w:rsidRDefault="005E439F" w:rsidP="00BA250F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 xml:space="preserve">Pow Camp: </w:t>
            </w:r>
          </w:p>
          <w:p w14:paraId="49703E80" w14:textId="77777777" w:rsidR="008F70E0" w:rsidRPr="00574EBA" w:rsidRDefault="008F70E0" w:rsidP="00BA250F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54845B" w14:textId="153F1D97" w:rsidR="005E439F" w:rsidRDefault="008F70E0" w:rsidP="00BA250F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1945 - </w:t>
            </w:r>
            <w:r>
              <w:rPr>
                <w:rFonts w:ascii="Arial" w:hAnsi="Arial" w:cs="Arial"/>
                <w:bCs/>
                <w:sz w:val="20"/>
                <w:szCs w:val="20"/>
              </w:rPr>
              <w:t>First listed with German pows as a hostel for camp 54</w:t>
            </w:r>
            <w:r w:rsidR="00334309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Possibly held Italian pows before this.</w:t>
            </w:r>
          </w:p>
          <w:p w14:paraId="7E3EE64F" w14:textId="77777777" w:rsidR="00334309" w:rsidRPr="00334309" w:rsidRDefault="00334309" w:rsidP="00BA250F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4685F3E" w14:textId="2388CBD6" w:rsidR="00334309" w:rsidRDefault="00334309" w:rsidP="00BA250F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lists above suggest that the site became an independent camp for a short time.</w:t>
            </w:r>
          </w:p>
          <w:p w14:paraId="7BE26739" w14:textId="77777777" w:rsidR="00334309" w:rsidRPr="00334309" w:rsidRDefault="00334309" w:rsidP="00BA250F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D4D107C" w14:textId="4368E748" w:rsidR="00334309" w:rsidRPr="00334309" w:rsidRDefault="00334309" w:rsidP="00334309">
            <w:pPr>
              <w:shd w:val="clear" w:color="auto" w:fill="FFFFFF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Memories - </w:t>
            </w:r>
            <w:r w:rsidRPr="00334309">
              <w:rPr>
                <w:rFonts w:ascii="Arial" w:hAnsi="Arial" w:cs="Arial"/>
                <w:bCs/>
                <w:sz w:val="20"/>
                <w:szCs w:val="20"/>
              </w:rPr>
              <w:t>"</w:t>
            </w:r>
            <w:r w:rsidRPr="0033430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However, I vividly remember one day at Shrub Hill when a train arrived with scores of German P-o-</w:t>
            </w:r>
            <w:proofErr w:type="spellStart"/>
            <w:r w:rsidRPr="0033430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Ws</w:t>
            </w:r>
            <w:proofErr w:type="spellEnd"/>
            <w:r w:rsidRPr="0033430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 all with red diamonds sewn on the back of their uniforms.</w:t>
            </w:r>
          </w:p>
          <w:p w14:paraId="2D092824" w14:textId="77777777" w:rsidR="00334309" w:rsidRPr="00334309" w:rsidRDefault="00334309" w:rsidP="00334309">
            <w:pPr>
              <w:shd w:val="clear" w:color="auto" w:fill="FFFFFF"/>
              <w:jc w:val="both"/>
              <w:rPr>
                <w:rFonts w:ascii="Arial" w:hAnsi="Arial" w:cs="Arial"/>
                <w:bCs/>
                <w:i/>
                <w:iCs/>
                <w:sz w:val="8"/>
                <w:szCs w:val="8"/>
              </w:rPr>
            </w:pPr>
          </w:p>
          <w:p w14:paraId="4910675C" w14:textId="42A486CC" w:rsidR="00334309" w:rsidRPr="00334309" w:rsidRDefault="00334309" w:rsidP="00BA250F">
            <w:pPr>
              <w:shd w:val="clear" w:color="auto" w:fill="FFFFFF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3430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"They were accompanied by only a couple of British soldiers, and I followed as they were marched along </w:t>
            </w:r>
            <w:proofErr w:type="spellStart"/>
            <w:r w:rsidRPr="0033430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Lowesmoor</w:t>
            </w:r>
            <w:proofErr w:type="spellEnd"/>
            <w:r w:rsidRPr="0033430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to The Cross and then up Barbourne and Ombersley Road. They then turned into Checketts Lane and were marched straight across Droitwich Road into the grounds of </w:t>
            </w:r>
            <w:proofErr w:type="spellStart"/>
            <w:r w:rsidRPr="0033430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Perdiswell</w:t>
            </w:r>
            <w:proofErr w:type="spellEnd"/>
            <w:r w:rsidRPr="0033430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Hall, where they were to be billeted in the old military huts.</w:t>
            </w:r>
            <w:r w:rsidRPr="0033430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”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hyperlink r:id="rId8" w:history="1">
              <w:r w:rsidRPr="00D1439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https://www.worcesternews.co.uk/news/7758310.pow-family-steps-foward/</w:t>
              </w:r>
            </w:hyperlink>
          </w:p>
          <w:p w14:paraId="5E73D1E8" w14:textId="77777777" w:rsidR="008F70E0" w:rsidRPr="00334309" w:rsidRDefault="008F70E0" w:rsidP="00BA250F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  <w:p w14:paraId="26A92EF4" w14:textId="71C0794A" w:rsidR="008F70E0" w:rsidRPr="008F70E0" w:rsidRDefault="008F70E0" w:rsidP="00BA250F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574EBA">
              <w:rPr>
                <w:rFonts w:ascii="Arial" w:hAnsi="Arial" w:cs="Arial"/>
                <w:b/>
                <w:sz w:val="20"/>
                <w:szCs w:val="20"/>
              </w:rPr>
              <w:t>c.September</w:t>
            </w:r>
            <w:proofErr w:type="spellEnd"/>
            <w:r w:rsidRPr="00574EBA">
              <w:rPr>
                <w:rFonts w:ascii="Arial" w:hAnsi="Arial" w:cs="Arial"/>
                <w:b/>
                <w:sz w:val="20"/>
                <w:szCs w:val="20"/>
              </w:rPr>
              <w:t xml:space="preserve"> 1946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proofErr w:type="spellStart"/>
            <w:r w:rsidRPr="008F70E0">
              <w:rPr>
                <w:rFonts w:ascii="Arial" w:hAnsi="Arial" w:cs="Arial"/>
                <w:bCs/>
                <w:sz w:val="20"/>
                <w:szCs w:val="20"/>
              </w:rPr>
              <w:t>Perdiswell</w:t>
            </w:r>
            <w:proofErr w:type="spellEnd"/>
            <w:r w:rsidRPr="008F70E0">
              <w:rPr>
                <w:rFonts w:ascii="Arial" w:hAnsi="Arial" w:cs="Arial"/>
                <w:bCs/>
                <w:sz w:val="20"/>
                <w:szCs w:val="20"/>
              </w:rPr>
              <w:t xml:space="preserve"> became a satellite camp for Hampton Lovett Camp 54</w:t>
            </w:r>
          </w:p>
          <w:p w14:paraId="10665F98" w14:textId="77777777" w:rsidR="005E439F" w:rsidRPr="00574EBA" w:rsidRDefault="005E439F" w:rsidP="00BA250F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26DF71A" w14:textId="668D2931" w:rsidR="005E439F" w:rsidRPr="00BA250F" w:rsidRDefault="005E439F" w:rsidP="00BA250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BA25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96DA5">
              <w:rPr>
                <w:rFonts w:ascii="Arial" w:hAnsi="Arial" w:cs="Arial"/>
                <w:color w:val="000000"/>
                <w:sz w:val="20"/>
                <w:szCs w:val="20"/>
              </w:rPr>
              <w:t>The Hall was damaged by a fire in 1956 and demolished by the City Council.</w:t>
            </w:r>
          </w:p>
          <w:p w14:paraId="0FAD72B8" w14:textId="77777777" w:rsidR="005E439F" w:rsidRPr="00574EBA" w:rsidRDefault="005E439F" w:rsidP="00BA250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C16C142" w14:textId="77777777" w:rsidR="005E439F" w:rsidRPr="00BA250F" w:rsidRDefault="005E439F" w:rsidP="00BA250F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  <w:p w14:paraId="1529028D" w14:textId="7E27DED1" w:rsidR="005E439F" w:rsidRPr="00BA250F" w:rsidRDefault="005E439F" w:rsidP="00BA250F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14:paraId="61538B06" w14:textId="0B734893" w:rsidR="005E439F" w:rsidRPr="00BA250F" w:rsidRDefault="00574EBA" w:rsidP="00574EBA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60B3F0AA" wp14:editId="423D8B25">
                  <wp:extent cx="3183016" cy="3240000"/>
                  <wp:effectExtent l="0" t="0" r="0" b="0"/>
                  <wp:docPr id="6677438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743825" name="Picture 66774382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3016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39F" w:rsidRPr="00BA250F" w14:paraId="670C9AC0" w14:textId="77777777" w:rsidTr="00574EBA">
        <w:tc>
          <w:tcPr>
            <w:tcW w:w="10348" w:type="dxa"/>
            <w:vMerge/>
          </w:tcPr>
          <w:p w14:paraId="4BDC79C6" w14:textId="77777777" w:rsidR="005E439F" w:rsidRPr="00BA250F" w:rsidRDefault="005E439F" w:rsidP="00BA2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040" w:type="dxa"/>
          </w:tcPr>
          <w:p w14:paraId="64388329" w14:textId="77777777" w:rsidR="005E439F" w:rsidRPr="00BA250F" w:rsidRDefault="005E439F" w:rsidP="00BA250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A250F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</w:p>
        </w:tc>
      </w:tr>
    </w:tbl>
    <w:p w14:paraId="66A6BBF9" w14:textId="38D541C2" w:rsidR="00104482" w:rsidRPr="00BA250F" w:rsidRDefault="00104482" w:rsidP="00BA250F">
      <w:pPr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</w:p>
    <w:sectPr w:rsidR="00104482" w:rsidRPr="00BA250F" w:rsidSect="005F707B">
      <w:footerReference w:type="default" r:id="rId10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D9D0C" w14:textId="77777777" w:rsidR="004C3448" w:rsidRDefault="004C3448" w:rsidP="00152508">
      <w:pPr>
        <w:spacing w:after="0" w:line="240" w:lineRule="auto"/>
      </w:pPr>
      <w:r>
        <w:separator/>
      </w:r>
    </w:p>
  </w:endnote>
  <w:endnote w:type="continuationSeparator" w:id="0">
    <w:p w14:paraId="7CFF3DF6" w14:textId="77777777" w:rsidR="004C3448" w:rsidRDefault="004C3448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Content>
      <w:p w14:paraId="78F6984A" w14:textId="7352704B" w:rsidR="00341741" w:rsidRDefault="00341741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3A7B1043" w14:textId="77777777" w:rsidR="00341741" w:rsidRDefault="003417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BB483" w14:textId="77777777" w:rsidR="004C3448" w:rsidRDefault="004C3448" w:rsidP="00152508">
      <w:pPr>
        <w:spacing w:after="0" w:line="240" w:lineRule="auto"/>
      </w:pPr>
      <w:r>
        <w:separator/>
      </w:r>
    </w:p>
  </w:footnote>
  <w:footnote w:type="continuationSeparator" w:id="0">
    <w:p w14:paraId="5D82D97B" w14:textId="77777777" w:rsidR="004C3448" w:rsidRDefault="004C3448" w:rsidP="0015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741FF1"/>
    <w:multiLevelType w:val="multilevel"/>
    <w:tmpl w:val="0E9E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CD50EA"/>
    <w:multiLevelType w:val="hybridMultilevel"/>
    <w:tmpl w:val="C6EE406C"/>
    <w:lvl w:ilvl="0" w:tplc="DBDAFEA6">
      <w:start w:val="1"/>
      <w:numFmt w:val="bullet"/>
      <w:lvlText w:val=""/>
      <w:lvlJc w:val="left"/>
      <w:pPr>
        <w:ind w:left="51" w:hanging="94"/>
      </w:pPr>
      <w:rPr>
        <w:rFonts w:ascii="Symbol" w:eastAsia="Symbol" w:hAnsi="Symbol" w:hint="default"/>
        <w:sz w:val="12"/>
        <w:szCs w:val="12"/>
      </w:rPr>
    </w:lvl>
    <w:lvl w:ilvl="1" w:tplc="DC263412">
      <w:start w:val="1"/>
      <w:numFmt w:val="bullet"/>
      <w:lvlText w:val="•"/>
      <w:lvlJc w:val="left"/>
      <w:pPr>
        <w:ind w:left="646" w:hanging="94"/>
      </w:pPr>
      <w:rPr>
        <w:rFonts w:hint="default"/>
      </w:rPr>
    </w:lvl>
    <w:lvl w:ilvl="2" w:tplc="02608326">
      <w:start w:val="1"/>
      <w:numFmt w:val="bullet"/>
      <w:lvlText w:val="•"/>
      <w:lvlJc w:val="left"/>
      <w:pPr>
        <w:ind w:left="1240" w:hanging="94"/>
      </w:pPr>
      <w:rPr>
        <w:rFonts w:hint="default"/>
      </w:rPr>
    </w:lvl>
    <w:lvl w:ilvl="3" w:tplc="D5D87F44">
      <w:start w:val="1"/>
      <w:numFmt w:val="bullet"/>
      <w:lvlText w:val="•"/>
      <w:lvlJc w:val="left"/>
      <w:pPr>
        <w:ind w:left="1834" w:hanging="94"/>
      </w:pPr>
      <w:rPr>
        <w:rFonts w:hint="default"/>
      </w:rPr>
    </w:lvl>
    <w:lvl w:ilvl="4" w:tplc="F7D2ED64">
      <w:start w:val="1"/>
      <w:numFmt w:val="bullet"/>
      <w:lvlText w:val="•"/>
      <w:lvlJc w:val="left"/>
      <w:pPr>
        <w:ind w:left="2429" w:hanging="94"/>
      </w:pPr>
      <w:rPr>
        <w:rFonts w:hint="default"/>
      </w:rPr>
    </w:lvl>
    <w:lvl w:ilvl="5" w:tplc="DF4862C4">
      <w:start w:val="1"/>
      <w:numFmt w:val="bullet"/>
      <w:lvlText w:val="•"/>
      <w:lvlJc w:val="left"/>
      <w:pPr>
        <w:ind w:left="3023" w:hanging="94"/>
      </w:pPr>
      <w:rPr>
        <w:rFonts w:hint="default"/>
      </w:rPr>
    </w:lvl>
    <w:lvl w:ilvl="6" w:tplc="55EA4AC6">
      <w:start w:val="1"/>
      <w:numFmt w:val="bullet"/>
      <w:lvlText w:val="•"/>
      <w:lvlJc w:val="left"/>
      <w:pPr>
        <w:ind w:left="3618" w:hanging="94"/>
      </w:pPr>
      <w:rPr>
        <w:rFonts w:hint="default"/>
      </w:rPr>
    </w:lvl>
    <w:lvl w:ilvl="7" w:tplc="E7A2EA08">
      <w:start w:val="1"/>
      <w:numFmt w:val="bullet"/>
      <w:lvlText w:val="•"/>
      <w:lvlJc w:val="left"/>
      <w:pPr>
        <w:ind w:left="4212" w:hanging="94"/>
      </w:pPr>
      <w:rPr>
        <w:rFonts w:hint="default"/>
      </w:rPr>
    </w:lvl>
    <w:lvl w:ilvl="8" w:tplc="E3E8B9F6">
      <w:start w:val="1"/>
      <w:numFmt w:val="bullet"/>
      <w:lvlText w:val="•"/>
      <w:lvlJc w:val="left"/>
      <w:pPr>
        <w:ind w:left="4806" w:hanging="94"/>
      </w:pPr>
      <w:rPr>
        <w:rFonts w:hint="default"/>
      </w:rPr>
    </w:lvl>
  </w:abstractNum>
  <w:num w:numId="1" w16cid:durableId="2065832654">
    <w:abstractNumId w:val="1"/>
  </w:num>
  <w:num w:numId="2" w16cid:durableId="1190265684">
    <w:abstractNumId w:val="0"/>
  </w:num>
  <w:num w:numId="3" w16cid:durableId="883101478">
    <w:abstractNumId w:val="3"/>
  </w:num>
  <w:num w:numId="4" w16cid:durableId="2085832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69DC"/>
    <w:rsid w:val="000200A5"/>
    <w:rsid w:val="00052634"/>
    <w:rsid w:val="00067A11"/>
    <w:rsid w:val="000B2764"/>
    <w:rsid w:val="000D23FD"/>
    <w:rsid w:val="000D5FC6"/>
    <w:rsid w:val="00104482"/>
    <w:rsid w:val="00115297"/>
    <w:rsid w:val="001234E4"/>
    <w:rsid w:val="00132BC8"/>
    <w:rsid w:val="001372F3"/>
    <w:rsid w:val="00147566"/>
    <w:rsid w:val="00152508"/>
    <w:rsid w:val="00154AD2"/>
    <w:rsid w:val="0016098A"/>
    <w:rsid w:val="00184D65"/>
    <w:rsid w:val="00196DA5"/>
    <w:rsid w:val="001B22C4"/>
    <w:rsid w:val="001D0264"/>
    <w:rsid w:val="001D5DBB"/>
    <w:rsid w:val="00211EB0"/>
    <w:rsid w:val="00222F1F"/>
    <w:rsid w:val="00237DBD"/>
    <w:rsid w:val="002535A4"/>
    <w:rsid w:val="00266AE4"/>
    <w:rsid w:val="002E3346"/>
    <w:rsid w:val="002F08E6"/>
    <w:rsid w:val="00326B11"/>
    <w:rsid w:val="00334309"/>
    <w:rsid w:val="00337B6F"/>
    <w:rsid w:val="00341741"/>
    <w:rsid w:val="00365A5C"/>
    <w:rsid w:val="00384538"/>
    <w:rsid w:val="00384A32"/>
    <w:rsid w:val="003B0CB5"/>
    <w:rsid w:val="003B1B02"/>
    <w:rsid w:val="003C35B0"/>
    <w:rsid w:val="003F0E55"/>
    <w:rsid w:val="0041457C"/>
    <w:rsid w:val="004C3448"/>
    <w:rsid w:val="004E7621"/>
    <w:rsid w:val="004F09B0"/>
    <w:rsid w:val="004F6DB5"/>
    <w:rsid w:val="00501104"/>
    <w:rsid w:val="00501F3D"/>
    <w:rsid w:val="00521C58"/>
    <w:rsid w:val="00524E92"/>
    <w:rsid w:val="00535C2C"/>
    <w:rsid w:val="00574EBA"/>
    <w:rsid w:val="005B1596"/>
    <w:rsid w:val="005E439F"/>
    <w:rsid w:val="005F707B"/>
    <w:rsid w:val="005F7BA5"/>
    <w:rsid w:val="00602DDE"/>
    <w:rsid w:val="006058F0"/>
    <w:rsid w:val="006170BB"/>
    <w:rsid w:val="00634103"/>
    <w:rsid w:val="00664007"/>
    <w:rsid w:val="0067707E"/>
    <w:rsid w:val="0069119A"/>
    <w:rsid w:val="006B3711"/>
    <w:rsid w:val="006E499C"/>
    <w:rsid w:val="00702DFB"/>
    <w:rsid w:val="00705667"/>
    <w:rsid w:val="0071332D"/>
    <w:rsid w:val="00715D39"/>
    <w:rsid w:val="00792AB9"/>
    <w:rsid w:val="00793D61"/>
    <w:rsid w:val="007C6E4D"/>
    <w:rsid w:val="007D3A70"/>
    <w:rsid w:val="007F1699"/>
    <w:rsid w:val="007F3D37"/>
    <w:rsid w:val="008B5C61"/>
    <w:rsid w:val="008C4407"/>
    <w:rsid w:val="008D5518"/>
    <w:rsid w:val="008F5438"/>
    <w:rsid w:val="008F70E0"/>
    <w:rsid w:val="00933FA0"/>
    <w:rsid w:val="00951490"/>
    <w:rsid w:val="00953C7E"/>
    <w:rsid w:val="00961E11"/>
    <w:rsid w:val="009700E2"/>
    <w:rsid w:val="00975C13"/>
    <w:rsid w:val="009B46F1"/>
    <w:rsid w:val="009D024C"/>
    <w:rsid w:val="009F0755"/>
    <w:rsid w:val="009F33B6"/>
    <w:rsid w:val="00A2625C"/>
    <w:rsid w:val="00A427BF"/>
    <w:rsid w:val="00A70771"/>
    <w:rsid w:val="00A84677"/>
    <w:rsid w:val="00AA1528"/>
    <w:rsid w:val="00AA7DEC"/>
    <w:rsid w:val="00AF668A"/>
    <w:rsid w:val="00AF7E91"/>
    <w:rsid w:val="00B1725F"/>
    <w:rsid w:val="00B811EB"/>
    <w:rsid w:val="00BA250F"/>
    <w:rsid w:val="00BA3DC0"/>
    <w:rsid w:val="00BA79E9"/>
    <w:rsid w:val="00BF18F1"/>
    <w:rsid w:val="00BF6088"/>
    <w:rsid w:val="00C11FA1"/>
    <w:rsid w:val="00C16DDB"/>
    <w:rsid w:val="00C27281"/>
    <w:rsid w:val="00C342D3"/>
    <w:rsid w:val="00C71C2A"/>
    <w:rsid w:val="00C90FC2"/>
    <w:rsid w:val="00CA2925"/>
    <w:rsid w:val="00CB0C96"/>
    <w:rsid w:val="00CC3F93"/>
    <w:rsid w:val="00CF4A8D"/>
    <w:rsid w:val="00CF57AC"/>
    <w:rsid w:val="00D31999"/>
    <w:rsid w:val="00D517E2"/>
    <w:rsid w:val="00D75460"/>
    <w:rsid w:val="00D828EF"/>
    <w:rsid w:val="00D84853"/>
    <w:rsid w:val="00D902C8"/>
    <w:rsid w:val="00DA2E3D"/>
    <w:rsid w:val="00DB24BB"/>
    <w:rsid w:val="00E27FFC"/>
    <w:rsid w:val="00E32192"/>
    <w:rsid w:val="00E52100"/>
    <w:rsid w:val="00EB3755"/>
    <w:rsid w:val="00ED0D4D"/>
    <w:rsid w:val="00ED6D65"/>
    <w:rsid w:val="00F2020C"/>
    <w:rsid w:val="00F20325"/>
    <w:rsid w:val="00F63E29"/>
    <w:rsid w:val="00F661FA"/>
    <w:rsid w:val="00F664A2"/>
    <w:rsid w:val="00F704B0"/>
    <w:rsid w:val="00F74FFA"/>
    <w:rsid w:val="00F82DCD"/>
    <w:rsid w:val="00FD6FD4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5F7B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F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521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FD6FD4"/>
    <w:rPr>
      <w:color w:val="954F72" w:themeColor="followedHyperlink"/>
      <w:u w:val="single"/>
    </w:rPr>
  </w:style>
  <w:style w:type="paragraph" w:customStyle="1" w:styleId="leaf">
    <w:name w:val="leaf"/>
    <w:basedOn w:val="Normal"/>
    <w:rsid w:val="005E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tem-reference">
    <w:name w:val="item-reference"/>
    <w:basedOn w:val="DefaultParagraphFont"/>
    <w:rsid w:val="005E439F"/>
  </w:style>
  <w:style w:type="character" w:customStyle="1" w:styleId="covering-dates">
    <w:name w:val="covering-dates"/>
    <w:basedOn w:val="DefaultParagraphFont"/>
    <w:rsid w:val="005E439F"/>
  </w:style>
  <w:style w:type="character" w:customStyle="1" w:styleId="item-title">
    <w:name w:val="item-title"/>
    <w:basedOn w:val="DefaultParagraphFont"/>
    <w:rsid w:val="005E439F"/>
  </w:style>
  <w:style w:type="character" w:customStyle="1" w:styleId="Heading3Char">
    <w:name w:val="Heading 3 Char"/>
    <w:basedOn w:val="DefaultParagraphFont"/>
    <w:link w:val="Heading3"/>
    <w:uiPriority w:val="9"/>
    <w:rsid w:val="00E5210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F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translate">
    <w:name w:val="notranslate"/>
    <w:basedOn w:val="DefaultParagraphFont"/>
    <w:rsid w:val="00CC3F93"/>
  </w:style>
  <w:style w:type="character" w:customStyle="1" w:styleId="share-text">
    <w:name w:val="share-text"/>
    <w:basedOn w:val="DefaultParagraphFont"/>
    <w:rsid w:val="009700E2"/>
  </w:style>
  <w:style w:type="character" w:styleId="Emphasis">
    <w:name w:val="Emphasis"/>
    <w:basedOn w:val="DefaultParagraphFont"/>
    <w:uiPriority w:val="20"/>
    <w:qFormat/>
    <w:rsid w:val="009700E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F7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154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2537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3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3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084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411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7491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554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906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46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5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5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83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9773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5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4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335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9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34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253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32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5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cesternews.co.uk/news/7758310.pow-family-steps-fowar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87B5F-EE76-43BB-AE1A-FB97EB6EC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5</cp:revision>
  <dcterms:created xsi:type="dcterms:W3CDTF">2020-03-06T16:53:00Z</dcterms:created>
  <dcterms:modified xsi:type="dcterms:W3CDTF">2026-03-16T16:13:00Z</dcterms:modified>
</cp:coreProperties>
</file>