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EA19" w14:textId="0F80D606" w:rsidR="000108C9" w:rsidRPr="00971238" w:rsidRDefault="00CF4DE9" w:rsidP="00971238">
      <w:pPr>
        <w:shd w:val="clear" w:color="auto" w:fill="FFFFFF"/>
        <w:spacing w:after="0" w:line="240" w:lineRule="auto"/>
        <w:jc w:val="center"/>
        <w:rPr>
          <w:rFonts w:ascii="Arial" w:eastAsia="Times New Roman" w:hAnsi="Arial" w:cs="Arial"/>
          <w:b/>
          <w:bCs/>
          <w:color w:val="000000"/>
          <w:sz w:val="28"/>
          <w:szCs w:val="28"/>
          <w:lang w:eastAsia="en-GB"/>
        </w:rPr>
      </w:pPr>
      <w:r w:rsidRPr="00971238">
        <w:rPr>
          <w:rFonts w:ascii="Arial" w:hAnsi="Arial" w:cs="Arial"/>
          <w:b/>
          <w:bCs/>
          <w:color w:val="222222"/>
          <w:sz w:val="28"/>
          <w:szCs w:val="28"/>
        </w:rPr>
        <w:t xml:space="preserve">Camp 22 </w:t>
      </w:r>
      <w:bookmarkStart w:id="0" w:name="c22bourton"/>
      <w:bookmarkEnd w:id="0"/>
      <w:r w:rsidR="00971238">
        <w:rPr>
          <w:rFonts w:ascii="Arial" w:hAnsi="Arial" w:cs="Arial"/>
          <w:b/>
          <w:bCs/>
          <w:color w:val="222222"/>
          <w:sz w:val="28"/>
          <w:szCs w:val="28"/>
        </w:rPr>
        <w:t xml:space="preserve">(&amp; 157) </w:t>
      </w:r>
      <w:r w:rsidR="00971238" w:rsidRPr="00971238">
        <w:rPr>
          <w:rFonts w:ascii="Arial" w:hAnsi="Arial" w:cs="Arial"/>
          <w:b/>
          <w:bCs/>
          <w:color w:val="222222"/>
          <w:sz w:val="28"/>
          <w:szCs w:val="28"/>
        </w:rPr>
        <w:t xml:space="preserve">- </w:t>
      </w:r>
      <w:r w:rsidRPr="00971238">
        <w:rPr>
          <w:rFonts w:ascii="Arial" w:eastAsia="Times New Roman" w:hAnsi="Arial" w:cs="Arial"/>
          <w:b/>
          <w:bCs/>
          <w:color w:val="000000"/>
          <w:sz w:val="28"/>
          <w:szCs w:val="28"/>
          <w:lang w:eastAsia="en-GB"/>
        </w:rPr>
        <w:t>Bourton Camp, Bourton-on-the-Hill, Gloucestershire</w:t>
      </w:r>
    </w:p>
    <w:p w14:paraId="6971B10B" w14:textId="77777777" w:rsidR="00E04F20" w:rsidRDefault="00E04F20" w:rsidP="000108C9">
      <w:pPr>
        <w:shd w:val="clear" w:color="auto" w:fill="FFFFFF"/>
        <w:spacing w:after="0" w:line="240" w:lineRule="auto"/>
        <w:rPr>
          <w:rFonts w:ascii="Arial" w:hAnsi="Arial" w:cs="Arial"/>
          <w:color w:val="222222"/>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4252"/>
        <w:gridCol w:w="405"/>
        <w:gridCol w:w="2836"/>
        <w:gridCol w:w="1352"/>
        <w:gridCol w:w="1843"/>
        <w:gridCol w:w="2126"/>
        <w:gridCol w:w="1501"/>
      </w:tblGrid>
      <w:tr w:rsidR="00971238" w:rsidRPr="002740DB" w14:paraId="6F171303" w14:textId="77777777" w:rsidTr="00C86914">
        <w:tc>
          <w:tcPr>
            <w:tcW w:w="15388" w:type="dxa"/>
            <w:gridSpan w:val="8"/>
          </w:tcPr>
          <w:p w14:paraId="6A69921B" w14:textId="01D3594E" w:rsidR="00971238" w:rsidRPr="00971238" w:rsidRDefault="00971238" w:rsidP="00971238">
            <w:pPr>
              <w:spacing w:after="0"/>
              <w:jc w:val="center"/>
              <w:rPr>
                <w:rFonts w:ascii="Arial" w:hAnsi="Arial" w:cs="Arial"/>
                <w:b/>
                <w:bCs/>
                <w:sz w:val="20"/>
                <w:szCs w:val="20"/>
              </w:rPr>
            </w:pPr>
            <w:r w:rsidRPr="00971238">
              <w:rPr>
                <w:rFonts w:ascii="Arial" w:hAnsi="Arial" w:cs="Arial"/>
                <w:b/>
                <w:bCs/>
                <w:sz w:val="20"/>
                <w:szCs w:val="20"/>
              </w:rPr>
              <w:t>1947 Camp List</w:t>
            </w:r>
          </w:p>
        </w:tc>
      </w:tr>
      <w:tr w:rsidR="00971238" w:rsidRPr="002740DB" w14:paraId="02A680D5" w14:textId="77777777" w:rsidTr="00971238">
        <w:tc>
          <w:tcPr>
            <w:tcW w:w="1073" w:type="dxa"/>
          </w:tcPr>
          <w:p w14:paraId="586746EB" w14:textId="77777777" w:rsidR="00E04F20" w:rsidRPr="00971238" w:rsidRDefault="00E04F20" w:rsidP="00971238">
            <w:pPr>
              <w:spacing w:after="0"/>
              <w:rPr>
                <w:rFonts w:ascii="Arial" w:hAnsi="Arial" w:cs="Arial"/>
                <w:sz w:val="20"/>
                <w:szCs w:val="20"/>
              </w:rPr>
            </w:pPr>
            <w:r w:rsidRPr="00971238">
              <w:rPr>
                <w:rFonts w:ascii="Arial" w:hAnsi="Arial" w:cs="Arial"/>
                <w:sz w:val="20"/>
                <w:szCs w:val="20"/>
              </w:rPr>
              <w:t>157(B.C.)</w:t>
            </w:r>
          </w:p>
        </w:tc>
        <w:tc>
          <w:tcPr>
            <w:tcW w:w="4252" w:type="dxa"/>
          </w:tcPr>
          <w:p w14:paraId="0D188FEC" w14:textId="77777777" w:rsidR="00E04F20" w:rsidRPr="00971238" w:rsidRDefault="00E04F20" w:rsidP="00971238">
            <w:pPr>
              <w:spacing w:after="0"/>
              <w:rPr>
                <w:rFonts w:ascii="Arial" w:hAnsi="Arial" w:cs="Arial"/>
                <w:sz w:val="20"/>
                <w:szCs w:val="20"/>
              </w:rPr>
            </w:pPr>
            <w:r w:rsidRPr="00971238">
              <w:rPr>
                <w:rFonts w:ascii="Arial" w:hAnsi="Arial" w:cs="Arial"/>
                <w:sz w:val="20"/>
                <w:szCs w:val="20"/>
              </w:rPr>
              <w:t>Bourton Camp, Bourton-on-the-Hill, Moreton-in-Marsh, Glos.</w:t>
            </w:r>
          </w:p>
        </w:tc>
        <w:tc>
          <w:tcPr>
            <w:tcW w:w="405" w:type="dxa"/>
          </w:tcPr>
          <w:p w14:paraId="02560F74" w14:textId="77777777" w:rsidR="00E04F20" w:rsidRPr="00971238" w:rsidRDefault="00E04F20" w:rsidP="00971238">
            <w:pPr>
              <w:spacing w:after="0"/>
              <w:rPr>
                <w:rFonts w:ascii="Arial" w:hAnsi="Arial" w:cs="Arial"/>
                <w:sz w:val="20"/>
                <w:szCs w:val="20"/>
              </w:rPr>
            </w:pPr>
            <w:r w:rsidRPr="00971238">
              <w:rPr>
                <w:rFonts w:ascii="Arial" w:hAnsi="Arial" w:cs="Arial"/>
                <w:sz w:val="20"/>
                <w:szCs w:val="20"/>
              </w:rPr>
              <w:t>S.</w:t>
            </w:r>
          </w:p>
        </w:tc>
        <w:tc>
          <w:tcPr>
            <w:tcW w:w="2836" w:type="dxa"/>
          </w:tcPr>
          <w:p w14:paraId="3A9B89E4" w14:textId="77777777" w:rsidR="00E04F20" w:rsidRPr="00971238" w:rsidRDefault="00E04F20" w:rsidP="00971238">
            <w:pPr>
              <w:spacing w:after="0"/>
              <w:rPr>
                <w:rFonts w:ascii="Arial" w:hAnsi="Arial" w:cs="Arial"/>
                <w:sz w:val="20"/>
                <w:szCs w:val="20"/>
              </w:rPr>
            </w:pPr>
            <w:r w:rsidRPr="00971238">
              <w:rPr>
                <w:rFonts w:ascii="Arial" w:hAnsi="Arial" w:cs="Arial"/>
                <w:sz w:val="20"/>
                <w:szCs w:val="20"/>
              </w:rPr>
              <w:t>Priswar, Bourton-on-the-Hill</w:t>
            </w:r>
          </w:p>
        </w:tc>
        <w:tc>
          <w:tcPr>
            <w:tcW w:w="1352" w:type="dxa"/>
          </w:tcPr>
          <w:p w14:paraId="7C05C4DF" w14:textId="77777777" w:rsidR="00E04F20" w:rsidRPr="00971238" w:rsidRDefault="00E04F20" w:rsidP="00971238">
            <w:pPr>
              <w:spacing w:after="0"/>
              <w:rPr>
                <w:rFonts w:ascii="Arial" w:hAnsi="Arial" w:cs="Arial"/>
                <w:sz w:val="20"/>
                <w:szCs w:val="20"/>
              </w:rPr>
            </w:pPr>
            <w:r w:rsidRPr="00971238">
              <w:rPr>
                <w:rFonts w:ascii="Arial" w:hAnsi="Arial" w:cs="Arial"/>
                <w:sz w:val="20"/>
                <w:szCs w:val="20"/>
              </w:rPr>
              <w:t>Blockley 297</w:t>
            </w:r>
          </w:p>
        </w:tc>
        <w:tc>
          <w:tcPr>
            <w:tcW w:w="1843" w:type="dxa"/>
          </w:tcPr>
          <w:p w14:paraId="045E9614" w14:textId="77777777" w:rsidR="00E04F20" w:rsidRPr="00971238" w:rsidRDefault="00E04F20" w:rsidP="00971238">
            <w:pPr>
              <w:spacing w:after="0"/>
              <w:rPr>
                <w:rFonts w:ascii="Arial" w:hAnsi="Arial" w:cs="Arial"/>
                <w:sz w:val="20"/>
                <w:szCs w:val="20"/>
              </w:rPr>
            </w:pPr>
            <w:r w:rsidRPr="00971238">
              <w:rPr>
                <w:rFonts w:ascii="Arial" w:hAnsi="Arial" w:cs="Arial"/>
                <w:sz w:val="20"/>
                <w:szCs w:val="20"/>
              </w:rPr>
              <w:t>Moreton-in-Marsh (G.W.R.)</w:t>
            </w:r>
          </w:p>
        </w:tc>
        <w:tc>
          <w:tcPr>
            <w:tcW w:w="2126" w:type="dxa"/>
          </w:tcPr>
          <w:p w14:paraId="3BB02281" w14:textId="77777777" w:rsidR="00E04F20" w:rsidRPr="00971238" w:rsidRDefault="00E04F20" w:rsidP="00971238">
            <w:pPr>
              <w:spacing w:after="0"/>
              <w:rPr>
                <w:rFonts w:ascii="Arial" w:hAnsi="Arial" w:cs="Arial"/>
                <w:sz w:val="20"/>
                <w:szCs w:val="20"/>
              </w:rPr>
            </w:pPr>
            <w:r w:rsidRPr="00971238">
              <w:rPr>
                <w:rFonts w:ascii="Arial" w:hAnsi="Arial" w:cs="Arial"/>
                <w:sz w:val="20"/>
                <w:szCs w:val="20"/>
              </w:rPr>
              <w:t>Lt.Col.A.F.B.Powell</w:t>
            </w:r>
          </w:p>
        </w:tc>
        <w:tc>
          <w:tcPr>
            <w:tcW w:w="1501" w:type="dxa"/>
          </w:tcPr>
          <w:p w14:paraId="6F289344" w14:textId="77777777" w:rsidR="00E04F20" w:rsidRPr="00971238" w:rsidRDefault="00E04F20" w:rsidP="00971238">
            <w:pPr>
              <w:spacing w:after="0"/>
              <w:rPr>
                <w:rFonts w:ascii="Arial" w:hAnsi="Arial" w:cs="Arial"/>
                <w:sz w:val="20"/>
                <w:szCs w:val="20"/>
              </w:rPr>
            </w:pPr>
            <w:r w:rsidRPr="00971238">
              <w:rPr>
                <w:rFonts w:ascii="Arial" w:hAnsi="Arial" w:cs="Arial"/>
                <w:sz w:val="20"/>
                <w:szCs w:val="20"/>
              </w:rPr>
              <w:t>v/202/4 (over 1500PW)</w:t>
            </w:r>
          </w:p>
        </w:tc>
      </w:tr>
    </w:tbl>
    <w:p w14:paraId="0BBA569D" w14:textId="77777777" w:rsidR="00CF4DE9" w:rsidRDefault="00CF4DE9" w:rsidP="000108C9">
      <w:pPr>
        <w:shd w:val="clear" w:color="auto" w:fill="FFFFFF"/>
        <w:spacing w:after="0" w:line="240" w:lineRule="auto"/>
        <w:rPr>
          <w:rFonts w:ascii="Arial" w:hAnsi="Arial" w:cs="Arial"/>
          <w:color w:val="222222"/>
          <w:sz w:val="20"/>
          <w:szCs w:val="20"/>
        </w:rPr>
      </w:pPr>
    </w:p>
    <w:tbl>
      <w:tblPr>
        <w:tblW w:w="5029" w:type="pct"/>
        <w:tblInd w:w="-5" w:type="dxa"/>
        <w:tblLayout w:type="fixed"/>
        <w:tblCellMar>
          <w:left w:w="0" w:type="dxa"/>
          <w:right w:w="0" w:type="dxa"/>
        </w:tblCellMar>
        <w:tblLook w:val="01E0" w:firstRow="1" w:lastRow="1" w:firstColumn="1" w:lastColumn="1" w:noHBand="0" w:noVBand="0"/>
      </w:tblPr>
      <w:tblGrid>
        <w:gridCol w:w="1134"/>
        <w:gridCol w:w="567"/>
        <w:gridCol w:w="426"/>
        <w:gridCol w:w="2976"/>
        <w:gridCol w:w="1418"/>
        <w:gridCol w:w="709"/>
        <w:gridCol w:w="1275"/>
        <w:gridCol w:w="6972"/>
      </w:tblGrid>
      <w:tr w:rsidR="00971238" w14:paraId="6C080503" w14:textId="77777777" w:rsidTr="00971238">
        <w:tc>
          <w:tcPr>
            <w:tcW w:w="15477" w:type="dxa"/>
            <w:gridSpan w:val="8"/>
            <w:tcBorders>
              <w:top w:val="single" w:sz="4" w:space="0" w:color="auto"/>
              <w:left w:val="single" w:sz="4" w:space="0" w:color="auto"/>
              <w:bottom w:val="single" w:sz="4" w:space="0" w:color="auto"/>
              <w:right w:val="single" w:sz="4" w:space="0" w:color="auto"/>
            </w:tcBorders>
            <w:shd w:val="clear" w:color="auto" w:fill="FFFFCC"/>
            <w:vAlign w:val="center"/>
          </w:tcPr>
          <w:p w14:paraId="198059F6" w14:textId="52FBA749" w:rsidR="00971238" w:rsidRPr="00971238" w:rsidRDefault="00971238" w:rsidP="00971238">
            <w:pPr>
              <w:pStyle w:val="TableParagraph"/>
              <w:ind w:left="28" w:right="68"/>
              <w:jc w:val="center"/>
              <w:rPr>
                <w:rFonts w:ascii="Arial"/>
                <w:b/>
                <w:bCs/>
                <w:sz w:val="18"/>
              </w:rPr>
            </w:pPr>
            <w:r w:rsidRPr="00971238">
              <w:rPr>
                <w:rFonts w:ascii="Arial" w:eastAsia="Arial" w:hAnsi="Arial" w:cs="Arial"/>
                <w:b/>
                <w:bCs/>
                <w:sz w:val="20"/>
                <w:szCs w:val="20"/>
              </w:rPr>
              <w:t xml:space="preserve">Prisoner of War Camps (1939 – 1948)  -  </w:t>
            </w:r>
            <w:r w:rsidRPr="00971238">
              <w:rPr>
                <w:rFonts w:ascii="Arial" w:hAnsi="Arial" w:cs="Arial"/>
                <w:b/>
                <w:bCs/>
                <w:sz w:val="20"/>
                <w:szCs w:val="20"/>
              </w:rPr>
              <w:t>Project report</w:t>
            </w:r>
            <w:r w:rsidRPr="00971238">
              <w:rPr>
                <w:rFonts w:ascii="Arial" w:eastAsia="Arial" w:hAnsi="Arial" w:cs="Arial"/>
                <w:b/>
                <w:bCs/>
                <w:sz w:val="20"/>
                <w:szCs w:val="20"/>
              </w:rPr>
              <w:t xml:space="preserve"> </w:t>
            </w:r>
            <w:r w:rsidRPr="00971238">
              <w:rPr>
                <w:rFonts w:ascii="Arial" w:hAnsi="Arial" w:cs="Arial"/>
                <w:b/>
                <w:bCs/>
                <w:sz w:val="20"/>
                <w:szCs w:val="20"/>
              </w:rPr>
              <w:t>by</w:t>
            </w:r>
            <w:r w:rsidRPr="00971238">
              <w:rPr>
                <w:rFonts w:ascii="Arial" w:eastAsia="Arial" w:hAnsi="Arial" w:cs="Arial"/>
                <w:b/>
                <w:bCs/>
                <w:sz w:val="20"/>
                <w:szCs w:val="20"/>
              </w:rPr>
              <w:t xml:space="preserve"> </w:t>
            </w:r>
            <w:r w:rsidRPr="00971238">
              <w:rPr>
                <w:rFonts w:ascii="Arial" w:hAnsi="Arial" w:cs="Arial"/>
                <w:b/>
                <w:bCs/>
                <w:sz w:val="20"/>
                <w:szCs w:val="20"/>
              </w:rPr>
              <w:t>Roger J.C. Thomas</w:t>
            </w:r>
            <w:r w:rsidRPr="00971238">
              <w:rPr>
                <w:rFonts w:ascii="Arial" w:eastAsia="Arial" w:hAnsi="Arial" w:cs="Arial"/>
                <w:b/>
                <w:bCs/>
                <w:sz w:val="20"/>
                <w:szCs w:val="20"/>
              </w:rPr>
              <w:t xml:space="preserve"> - English Heritage 2003</w:t>
            </w:r>
          </w:p>
        </w:tc>
      </w:tr>
      <w:tr w:rsidR="00E90D16" w14:paraId="7D2CA278" w14:textId="77777777" w:rsidTr="00E90D16">
        <w:trPr>
          <w:trHeight w:hRule="exact" w:val="235"/>
        </w:trPr>
        <w:tc>
          <w:tcPr>
            <w:tcW w:w="1134" w:type="dxa"/>
            <w:tcBorders>
              <w:top w:val="single" w:sz="4" w:space="0" w:color="auto"/>
              <w:left w:val="single" w:sz="4" w:space="0" w:color="auto"/>
              <w:bottom w:val="single" w:sz="4" w:space="0" w:color="auto"/>
              <w:right w:val="single" w:sz="4" w:space="0" w:color="auto"/>
            </w:tcBorders>
            <w:shd w:val="clear" w:color="auto" w:fill="FFFFCC"/>
            <w:vAlign w:val="center"/>
          </w:tcPr>
          <w:p w14:paraId="70713158" w14:textId="1B4D7643" w:rsidR="00971238" w:rsidRDefault="00971238" w:rsidP="00971238">
            <w:pPr>
              <w:pStyle w:val="TableParagraph"/>
              <w:spacing w:line="196" w:lineRule="exact"/>
              <w:ind w:left="14"/>
              <w:rPr>
                <w:rFonts w:ascii="Arial"/>
                <w:spacing w:val="1"/>
                <w:sz w:val="18"/>
              </w:rPr>
            </w:pPr>
            <w:r w:rsidRPr="00CF4DE9">
              <w:rPr>
                <w:rFonts w:ascii="Arial" w:hAnsi="Arial" w:cs="Arial"/>
                <w:bCs/>
                <w:sz w:val="20"/>
                <w:szCs w:val="20"/>
              </w:rPr>
              <w:t>OS NGR</w:t>
            </w:r>
          </w:p>
        </w:tc>
        <w:tc>
          <w:tcPr>
            <w:tcW w:w="567" w:type="dxa"/>
            <w:tcBorders>
              <w:top w:val="single" w:sz="9" w:space="0" w:color="000000"/>
              <w:left w:val="single" w:sz="4" w:space="0" w:color="auto"/>
              <w:bottom w:val="single" w:sz="9" w:space="0" w:color="000000"/>
              <w:right w:val="single" w:sz="7" w:space="0" w:color="000000"/>
            </w:tcBorders>
            <w:shd w:val="clear" w:color="auto" w:fill="FFFFCC"/>
            <w:vAlign w:val="center"/>
          </w:tcPr>
          <w:p w14:paraId="417EEF3C" w14:textId="05BE9A8C" w:rsidR="00971238" w:rsidRDefault="00971238" w:rsidP="00E90D16">
            <w:pPr>
              <w:pStyle w:val="TableParagraph"/>
              <w:spacing w:line="196" w:lineRule="exact"/>
              <w:rPr>
                <w:rFonts w:ascii="Arial"/>
                <w:spacing w:val="4"/>
                <w:sz w:val="18"/>
              </w:rPr>
            </w:pPr>
            <w:r w:rsidRPr="00CF4DE9">
              <w:rPr>
                <w:rFonts w:ascii="Arial" w:hAnsi="Arial" w:cs="Arial"/>
                <w:sz w:val="20"/>
                <w:szCs w:val="20"/>
              </w:rPr>
              <w:t>Sheet</w:t>
            </w:r>
          </w:p>
        </w:tc>
        <w:tc>
          <w:tcPr>
            <w:tcW w:w="426" w:type="dxa"/>
            <w:tcBorders>
              <w:top w:val="single" w:sz="9" w:space="0" w:color="000000"/>
              <w:left w:val="single" w:sz="7" w:space="0" w:color="000000"/>
              <w:bottom w:val="single" w:sz="9" w:space="0" w:color="000000"/>
              <w:right w:val="single" w:sz="7" w:space="0" w:color="000000"/>
            </w:tcBorders>
            <w:shd w:val="clear" w:color="auto" w:fill="FFFFCC"/>
            <w:vAlign w:val="center"/>
          </w:tcPr>
          <w:p w14:paraId="3DACAAC9" w14:textId="14AA99BA" w:rsidR="00971238" w:rsidRDefault="00E90D16" w:rsidP="00E90D16">
            <w:pPr>
              <w:pStyle w:val="TableParagraph"/>
              <w:spacing w:line="196" w:lineRule="exact"/>
              <w:rPr>
                <w:rFonts w:ascii="Arial"/>
                <w:spacing w:val="4"/>
                <w:sz w:val="18"/>
              </w:rPr>
            </w:pPr>
            <w:r>
              <w:rPr>
                <w:rFonts w:ascii="Arial" w:hAnsi="Arial" w:cs="Arial"/>
                <w:sz w:val="20"/>
                <w:szCs w:val="20"/>
              </w:rPr>
              <w:t xml:space="preserve"> </w:t>
            </w:r>
            <w:r w:rsidR="00971238" w:rsidRPr="00CF4DE9">
              <w:rPr>
                <w:rFonts w:ascii="Arial" w:hAnsi="Arial" w:cs="Arial"/>
                <w:sz w:val="20"/>
                <w:szCs w:val="20"/>
              </w:rPr>
              <w:t>No.</w:t>
            </w:r>
          </w:p>
        </w:tc>
        <w:tc>
          <w:tcPr>
            <w:tcW w:w="2976" w:type="dxa"/>
            <w:tcBorders>
              <w:top w:val="single" w:sz="9" w:space="0" w:color="000000"/>
              <w:left w:val="single" w:sz="7" w:space="0" w:color="000000"/>
              <w:bottom w:val="single" w:sz="9" w:space="0" w:color="000000"/>
              <w:right w:val="single" w:sz="7" w:space="0" w:color="000000"/>
            </w:tcBorders>
            <w:shd w:val="clear" w:color="auto" w:fill="FFFFCC"/>
            <w:vAlign w:val="center"/>
          </w:tcPr>
          <w:p w14:paraId="2420C0A1" w14:textId="14C828D5" w:rsidR="00971238" w:rsidRDefault="00971238" w:rsidP="00971238">
            <w:pPr>
              <w:pStyle w:val="TableParagraph"/>
              <w:ind w:left="28"/>
              <w:rPr>
                <w:rFonts w:ascii="Arial"/>
                <w:sz w:val="18"/>
              </w:rPr>
            </w:pPr>
            <w:r w:rsidRPr="00CF4DE9">
              <w:rPr>
                <w:rFonts w:ascii="Arial" w:hAnsi="Arial" w:cs="Arial"/>
                <w:bCs/>
                <w:sz w:val="20"/>
                <w:szCs w:val="20"/>
              </w:rPr>
              <w:t>Name &amp; Location</w:t>
            </w:r>
          </w:p>
        </w:tc>
        <w:tc>
          <w:tcPr>
            <w:tcW w:w="1418" w:type="dxa"/>
            <w:tcBorders>
              <w:top w:val="single" w:sz="9" w:space="0" w:color="000000"/>
              <w:left w:val="single" w:sz="7" w:space="0" w:color="000000"/>
              <w:bottom w:val="single" w:sz="9" w:space="0" w:color="000000"/>
              <w:right w:val="single" w:sz="7" w:space="0" w:color="000000"/>
            </w:tcBorders>
            <w:shd w:val="clear" w:color="auto" w:fill="FFFFCC"/>
            <w:vAlign w:val="center"/>
          </w:tcPr>
          <w:p w14:paraId="178AB1A3" w14:textId="5DD33B3C" w:rsidR="00971238" w:rsidRDefault="00971238" w:rsidP="00971238">
            <w:pPr>
              <w:pStyle w:val="TableParagraph"/>
              <w:ind w:left="28"/>
              <w:rPr>
                <w:rFonts w:ascii="Arial"/>
                <w:sz w:val="18"/>
              </w:rPr>
            </w:pPr>
            <w:r w:rsidRPr="00CF4DE9">
              <w:rPr>
                <w:rFonts w:ascii="Arial" w:hAnsi="Arial" w:cs="Arial"/>
                <w:bCs/>
                <w:sz w:val="20"/>
                <w:szCs w:val="20"/>
              </w:rPr>
              <w:t>County</w:t>
            </w:r>
          </w:p>
        </w:tc>
        <w:tc>
          <w:tcPr>
            <w:tcW w:w="709" w:type="dxa"/>
            <w:tcBorders>
              <w:top w:val="single" w:sz="9" w:space="0" w:color="000000"/>
              <w:left w:val="single" w:sz="7" w:space="0" w:color="000000"/>
              <w:bottom w:val="single" w:sz="9" w:space="0" w:color="000000"/>
              <w:right w:val="single" w:sz="7" w:space="0" w:color="000000"/>
            </w:tcBorders>
            <w:shd w:val="clear" w:color="auto" w:fill="FFFFCC"/>
            <w:vAlign w:val="center"/>
          </w:tcPr>
          <w:p w14:paraId="3ECD8931" w14:textId="0B944E0F" w:rsidR="00971238" w:rsidRDefault="00971238" w:rsidP="00971238">
            <w:pPr>
              <w:pStyle w:val="TableParagraph"/>
              <w:ind w:right="3"/>
              <w:jc w:val="center"/>
              <w:rPr>
                <w:rFonts w:ascii="Arial"/>
                <w:sz w:val="18"/>
              </w:rPr>
            </w:pPr>
            <w:r w:rsidRPr="00CF4DE9">
              <w:rPr>
                <w:rFonts w:ascii="Arial" w:eastAsia="Arial" w:hAnsi="Arial" w:cs="Arial"/>
                <w:bCs/>
                <w:sz w:val="20"/>
                <w:szCs w:val="20"/>
              </w:rPr>
              <w:t>Cond’n</w:t>
            </w:r>
          </w:p>
        </w:tc>
        <w:tc>
          <w:tcPr>
            <w:tcW w:w="1275" w:type="dxa"/>
            <w:tcBorders>
              <w:top w:val="single" w:sz="9" w:space="0" w:color="000000"/>
              <w:left w:val="single" w:sz="7" w:space="0" w:color="000000"/>
              <w:bottom w:val="single" w:sz="9" w:space="0" w:color="000000"/>
              <w:right w:val="single" w:sz="4" w:space="0" w:color="auto"/>
            </w:tcBorders>
            <w:shd w:val="clear" w:color="auto" w:fill="FFFFCC"/>
            <w:vAlign w:val="center"/>
          </w:tcPr>
          <w:p w14:paraId="6E14E182" w14:textId="53834015" w:rsidR="00971238" w:rsidRDefault="00971238" w:rsidP="00971238">
            <w:pPr>
              <w:pStyle w:val="TableParagraph"/>
              <w:ind w:left="28"/>
              <w:rPr>
                <w:rFonts w:ascii="Arial"/>
                <w:spacing w:val="4"/>
                <w:sz w:val="18"/>
              </w:rPr>
            </w:pPr>
            <w:r w:rsidRPr="00CF4DE9">
              <w:rPr>
                <w:rFonts w:ascii="Arial" w:hAnsi="Arial" w:cs="Arial"/>
                <w:bCs/>
                <w:sz w:val="20"/>
                <w:szCs w:val="20"/>
              </w:rPr>
              <w:t>Type 1945</w:t>
            </w:r>
          </w:p>
        </w:tc>
        <w:tc>
          <w:tcPr>
            <w:tcW w:w="6972" w:type="dxa"/>
            <w:tcBorders>
              <w:top w:val="single" w:sz="4" w:space="0" w:color="auto"/>
              <w:left w:val="single" w:sz="4" w:space="0" w:color="auto"/>
              <w:bottom w:val="single" w:sz="4" w:space="0" w:color="auto"/>
              <w:right w:val="single" w:sz="4" w:space="0" w:color="auto"/>
            </w:tcBorders>
            <w:shd w:val="clear" w:color="auto" w:fill="FFFFCC"/>
            <w:vAlign w:val="center"/>
          </w:tcPr>
          <w:p w14:paraId="321C27B9" w14:textId="6D3E4D07" w:rsidR="00971238" w:rsidRDefault="00971238" w:rsidP="00971238">
            <w:pPr>
              <w:pStyle w:val="TableParagraph"/>
              <w:ind w:left="28" w:right="68"/>
              <w:rPr>
                <w:rFonts w:ascii="Arial"/>
                <w:sz w:val="18"/>
              </w:rPr>
            </w:pPr>
            <w:r w:rsidRPr="00CF4DE9">
              <w:rPr>
                <w:rFonts w:ascii="Arial" w:hAnsi="Arial" w:cs="Arial"/>
                <w:bCs/>
                <w:sz w:val="20"/>
                <w:szCs w:val="20"/>
              </w:rPr>
              <w:t>Comments</w:t>
            </w:r>
          </w:p>
        </w:tc>
      </w:tr>
      <w:tr w:rsidR="00E90D16" w14:paraId="6343B2F0" w14:textId="77777777" w:rsidTr="00E90D16">
        <w:trPr>
          <w:trHeight w:hRule="exact" w:val="682"/>
        </w:trPr>
        <w:tc>
          <w:tcPr>
            <w:tcW w:w="1134" w:type="dxa"/>
            <w:tcBorders>
              <w:top w:val="single" w:sz="4" w:space="0" w:color="auto"/>
              <w:left w:val="single" w:sz="4" w:space="0" w:color="auto"/>
              <w:bottom w:val="single" w:sz="4" w:space="0" w:color="auto"/>
              <w:right w:val="single" w:sz="4" w:space="0" w:color="auto"/>
            </w:tcBorders>
            <w:shd w:val="clear" w:color="auto" w:fill="FFFFCC"/>
          </w:tcPr>
          <w:p w14:paraId="0898B15C" w14:textId="77777777" w:rsidR="00971238" w:rsidRDefault="00971238" w:rsidP="00971238">
            <w:pPr>
              <w:pStyle w:val="TableParagraph"/>
              <w:spacing w:line="196" w:lineRule="exact"/>
              <w:ind w:left="14"/>
              <w:rPr>
                <w:rFonts w:ascii="Arial" w:eastAsia="Arial" w:hAnsi="Arial" w:cs="Arial"/>
                <w:sz w:val="18"/>
                <w:szCs w:val="18"/>
              </w:rPr>
            </w:pPr>
            <w:r>
              <w:rPr>
                <w:rFonts w:ascii="Arial"/>
                <w:spacing w:val="1"/>
                <w:sz w:val="18"/>
              </w:rPr>
              <w:t>SP</w:t>
            </w:r>
            <w:r>
              <w:rPr>
                <w:rFonts w:ascii="Arial"/>
                <w:spacing w:val="7"/>
                <w:sz w:val="18"/>
              </w:rPr>
              <w:t xml:space="preserve"> </w:t>
            </w:r>
            <w:r>
              <w:rPr>
                <w:rFonts w:ascii="Arial"/>
                <w:spacing w:val="2"/>
                <w:sz w:val="18"/>
              </w:rPr>
              <w:t>160</w:t>
            </w:r>
            <w:r>
              <w:rPr>
                <w:rFonts w:ascii="Arial"/>
                <w:spacing w:val="7"/>
                <w:sz w:val="18"/>
              </w:rPr>
              <w:t xml:space="preserve"> </w:t>
            </w:r>
            <w:r>
              <w:rPr>
                <w:rFonts w:ascii="Arial"/>
                <w:spacing w:val="3"/>
                <w:sz w:val="18"/>
              </w:rPr>
              <w:t>321</w:t>
            </w:r>
          </w:p>
        </w:tc>
        <w:tc>
          <w:tcPr>
            <w:tcW w:w="567" w:type="dxa"/>
            <w:tcBorders>
              <w:top w:val="single" w:sz="9" w:space="0" w:color="000000"/>
              <w:left w:val="single" w:sz="4" w:space="0" w:color="auto"/>
              <w:bottom w:val="single" w:sz="9" w:space="0" w:color="000000"/>
              <w:right w:val="single" w:sz="7" w:space="0" w:color="000000"/>
            </w:tcBorders>
            <w:shd w:val="clear" w:color="auto" w:fill="FFFFCC"/>
          </w:tcPr>
          <w:p w14:paraId="64D8DD74" w14:textId="77777777" w:rsidR="00971238" w:rsidRDefault="00971238" w:rsidP="00E90D16">
            <w:pPr>
              <w:pStyle w:val="TableParagraph"/>
              <w:spacing w:line="196" w:lineRule="exact"/>
              <w:rPr>
                <w:rFonts w:ascii="Arial" w:eastAsia="Arial" w:hAnsi="Arial" w:cs="Arial"/>
                <w:sz w:val="18"/>
                <w:szCs w:val="18"/>
              </w:rPr>
            </w:pPr>
            <w:r>
              <w:rPr>
                <w:rFonts w:ascii="Arial"/>
                <w:spacing w:val="4"/>
                <w:sz w:val="18"/>
              </w:rPr>
              <w:t>151</w:t>
            </w:r>
          </w:p>
        </w:tc>
        <w:tc>
          <w:tcPr>
            <w:tcW w:w="426" w:type="dxa"/>
            <w:tcBorders>
              <w:top w:val="single" w:sz="9" w:space="0" w:color="000000"/>
              <w:left w:val="single" w:sz="7" w:space="0" w:color="000000"/>
              <w:bottom w:val="single" w:sz="9" w:space="0" w:color="000000"/>
              <w:right w:val="single" w:sz="7" w:space="0" w:color="000000"/>
            </w:tcBorders>
            <w:shd w:val="clear" w:color="auto" w:fill="FFFFCC"/>
          </w:tcPr>
          <w:p w14:paraId="6EB48C78" w14:textId="6FD824F9" w:rsidR="00971238" w:rsidRDefault="00E90D16" w:rsidP="00E90D16">
            <w:pPr>
              <w:pStyle w:val="TableParagraph"/>
              <w:spacing w:line="196" w:lineRule="exact"/>
              <w:rPr>
                <w:rFonts w:ascii="Arial" w:eastAsia="Arial" w:hAnsi="Arial" w:cs="Arial"/>
                <w:sz w:val="18"/>
                <w:szCs w:val="18"/>
              </w:rPr>
            </w:pPr>
            <w:r>
              <w:rPr>
                <w:rFonts w:ascii="Arial"/>
                <w:spacing w:val="4"/>
                <w:sz w:val="18"/>
              </w:rPr>
              <w:t xml:space="preserve"> </w:t>
            </w:r>
            <w:r w:rsidR="00971238">
              <w:rPr>
                <w:rFonts w:ascii="Arial"/>
                <w:spacing w:val="4"/>
                <w:sz w:val="18"/>
              </w:rPr>
              <w:t>157</w:t>
            </w:r>
          </w:p>
        </w:tc>
        <w:tc>
          <w:tcPr>
            <w:tcW w:w="2976" w:type="dxa"/>
            <w:tcBorders>
              <w:top w:val="single" w:sz="9" w:space="0" w:color="000000"/>
              <w:left w:val="single" w:sz="7" w:space="0" w:color="000000"/>
              <w:bottom w:val="single" w:sz="9" w:space="0" w:color="000000"/>
              <w:right w:val="single" w:sz="7" w:space="0" w:color="000000"/>
            </w:tcBorders>
            <w:shd w:val="clear" w:color="auto" w:fill="FFFFCC"/>
          </w:tcPr>
          <w:p w14:paraId="1F7DD5ED" w14:textId="77777777" w:rsidR="00971238" w:rsidRDefault="00971238" w:rsidP="00971238">
            <w:pPr>
              <w:pStyle w:val="TableParagraph"/>
              <w:ind w:left="28"/>
              <w:rPr>
                <w:rFonts w:ascii="Arial" w:eastAsia="Arial" w:hAnsi="Arial" w:cs="Arial"/>
                <w:sz w:val="18"/>
                <w:szCs w:val="18"/>
              </w:rPr>
            </w:pPr>
            <w:r>
              <w:rPr>
                <w:rFonts w:ascii="Arial"/>
                <w:sz w:val="18"/>
              </w:rPr>
              <w:t>Bourton</w:t>
            </w:r>
            <w:r>
              <w:rPr>
                <w:rFonts w:ascii="Arial"/>
                <w:spacing w:val="1"/>
                <w:sz w:val="18"/>
              </w:rPr>
              <w:t xml:space="preserve"> </w:t>
            </w:r>
            <w:r>
              <w:rPr>
                <w:rFonts w:ascii="Arial"/>
                <w:sz w:val="18"/>
              </w:rPr>
              <w:t>Camp,</w:t>
            </w:r>
            <w:r>
              <w:rPr>
                <w:rFonts w:ascii="Arial"/>
                <w:spacing w:val="1"/>
                <w:sz w:val="18"/>
              </w:rPr>
              <w:t xml:space="preserve"> </w:t>
            </w:r>
            <w:r>
              <w:rPr>
                <w:rFonts w:ascii="Arial"/>
                <w:sz w:val="18"/>
              </w:rPr>
              <w:t>Bourton-on-the-Hill</w:t>
            </w:r>
          </w:p>
        </w:tc>
        <w:tc>
          <w:tcPr>
            <w:tcW w:w="1418" w:type="dxa"/>
            <w:tcBorders>
              <w:top w:val="single" w:sz="9" w:space="0" w:color="000000"/>
              <w:left w:val="single" w:sz="7" w:space="0" w:color="000000"/>
              <w:bottom w:val="single" w:sz="9" w:space="0" w:color="000000"/>
              <w:right w:val="single" w:sz="7" w:space="0" w:color="000000"/>
            </w:tcBorders>
            <w:shd w:val="clear" w:color="auto" w:fill="FFFFCC"/>
          </w:tcPr>
          <w:p w14:paraId="3984A22A" w14:textId="77777777" w:rsidR="00971238" w:rsidRDefault="00971238" w:rsidP="00971238">
            <w:pPr>
              <w:pStyle w:val="TableParagraph"/>
              <w:ind w:left="28"/>
              <w:rPr>
                <w:rFonts w:ascii="Arial" w:eastAsia="Arial" w:hAnsi="Arial" w:cs="Arial"/>
                <w:sz w:val="18"/>
                <w:szCs w:val="18"/>
              </w:rPr>
            </w:pPr>
            <w:r>
              <w:rPr>
                <w:rFonts w:ascii="Arial"/>
                <w:sz w:val="18"/>
              </w:rPr>
              <w:t>Gloucestershire</w:t>
            </w:r>
          </w:p>
        </w:tc>
        <w:tc>
          <w:tcPr>
            <w:tcW w:w="709" w:type="dxa"/>
            <w:tcBorders>
              <w:top w:val="single" w:sz="9" w:space="0" w:color="000000"/>
              <w:left w:val="single" w:sz="7" w:space="0" w:color="000000"/>
              <w:bottom w:val="single" w:sz="9" w:space="0" w:color="000000"/>
              <w:right w:val="single" w:sz="7" w:space="0" w:color="000000"/>
            </w:tcBorders>
            <w:shd w:val="clear" w:color="auto" w:fill="FFFFCC"/>
          </w:tcPr>
          <w:p w14:paraId="304E0086" w14:textId="77777777" w:rsidR="00971238" w:rsidRDefault="00971238" w:rsidP="00971238">
            <w:pPr>
              <w:pStyle w:val="TableParagraph"/>
              <w:ind w:right="3"/>
              <w:jc w:val="center"/>
              <w:rPr>
                <w:rFonts w:ascii="Arial" w:eastAsia="Arial" w:hAnsi="Arial" w:cs="Arial"/>
                <w:sz w:val="18"/>
                <w:szCs w:val="18"/>
              </w:rPr>
            </w:pPr>
            <w:r>
              <w:rPr>
                <w:rFonts w:ascii="Arial"/>
                <w:sz w:val="18"/>
              </w:rPr>
              <w:t>4</w:t>
            </w:r>
          </w:p>
        </w:tc>
        <w:tc>
          <w:tcPr>
            <w:tcW w:w="1275" w:type="dxa"/>
            <w:tcBorders>
              <w:top w:val="single" w:sz="9" w:space="0" w:color="000000"/>
              <w:left w:val="single" w:sz="7" w:space="0" w:color="000000"/>
              <w:bottom w:val="single" w:sz="9" w:space="0" w:color="000000"/>
              <w:right w:val="single" w:sz="4" w:space="0" w:color="auto"/>
            </w:tcBorders>
            <w:shd w:val="clear" w:color="auto" w:fill="FFFFCC"/>
          </w:tcPr>
          <w:p w14:paraId="3B76D14C" w14:textId="77777777" w:rsidR="00971238" w:rsidRDefault="00971238" w:rsidP="00971238">
            <w:pPr>
              <w:pStyle w:val="TableParagraph"/>
              <w:ind w:left="28"/>
              <w:rPr>
                <w:rFonts w:ascii="Arial" w:eastAsia="Arial" w:hAnsi="Arial" w:cs="Arial"/>
                <w:sz w:val="18"/>
                <w:szCs w:val="18"/>
              </w:rPr>
            </w:pPr>
            <w:r>
              <w:rPr>
                <w:rFonts w:ascii="Arial"/>
                <w:spacing w:val="4"/>
                <w:sz w:val="18"/>
              </w:rPr>
              <w:t>Bas</w:t>
            </w:r>
            <w:r>
              <w:rPr>
                <w:rFonts w:ascii="Arial"/>
                <w:sz w:val="18"/>
              </w:rPr>
              <w:t>e</w:t>
            </w:r>
            <w:r>
              <w:rPr>
                <w:rFonts w:ascii="Arial"/>
                <w:spacing w:val="9"/>
                <w:sz w:val="18"/>
              </w:rPr>
              <w:t xml:space="preserve"> </w:t>
            </w:r>
            <w:r>
              <w:rPr>
                <w:rFonts w:ascii="Arial"/>
                <w:spacing w:val="4"/>
                <w:sz w:val="18"/>
              </w:rPr>
              <w:t>Camp</w:t>
            </w:r>
          </w:p>
        </w:tc>
        <w:tc>
          <w:tcPr>
            <w:tcW w:w="6972" w:type="dxa"/>
            <w:tcBorders>
              <w:top w:val="single" w:sz="4" w:space="0" w:color="auto"/>
              <w:left w:val="single" w:sz="4" w:space="0" w:color="auto"/>
              <w:bottom w:val="single" w:sz="4" w:space="0" w:color="auto"/>
              <w:right w:val="single" w:sz="4" w:space="0" w:color="auto"/>
            </w:tcBorders>
            <w:shd w:val="clear" w:color="auto" w:fill="FFFFCC"/>
          </w:tcPr>
          <w:p w14:paraId="5848286D" w14:textId="737AF2EA" w:rsidR="00971238" w:rsidRDefault="00971238" w:rsidP="00971238">
            <w:pPr>
              <w:pStyle w:val="TableParagraph"/>
              <w:ind w:left="28" w:right="68"/>
              <w:rPr>
                <w:rFonts w:ascii="Arial" w:eastAsia="Arial" w:hAnsi="Arial" w:cs="Arial"/>
                <w:sz w:val="18"/>
                <w:szCs w:val="18"/>
              </w:rPr>
            </w:pPr>
            <w:r>
              <w:rPr>
                <w:rFonts w:ascii="Arial"/>
                <w:sz w:val="18"/>
              </w:rPr>
              <w:t>LARGE</w:t>
            </w:r>
            <w:r>
              <w:rPr>
                <w:rFonts w:ascii="Arial"/>
                <w:spacing w:val="1"/>
                <w:sz w:val="18"/>
              </w:rPr>
              <w:t xml:space="preserve"> </w:t>
            </w:r>
            <w:r>
              <w:rPr>
                <w:rFonts w:ascii="Arial"/>
                <w:sz w:val="18"/>
              </w:rPr>
              <w:t>STANDARD.</w:t>
            </w:r>
            <w:r>
              <w:rPr>
                <w:rFonts w:ascii="Arial"/>
                <w:spacing w:val="1"/>
                <w:sz w:val="18"/>
              </w:rPr>
              <w:t xml:space="preserve"> </w:t>
            </w:r>
            <w:r>
              <w:rPr>
                <w:rFonts w:ascii="Arial"/>
                <w:sz w:val="18"/>
              </w:rPr>
              <w:t>Large</w:t>
            </w:r>
            <w:r>
              <w:rPr>
                <w:rFonts w:ascii="Arial"/>
                <w:spacing w:val="1"/>
                <w:sz w:val="18"/>
              </w:rPr>
              <w:t xml:space="preserve"> </w:t>
            </w:r>
            <w:r>
              <w:rPr>
                <w:rFonts w:ascii="Arial"/>
                <w:sz w:val="18"/>
              </w:rPr>
              <w:t>complex comprising</w:t>
            </w:r>
            <w:r>
              <w:rPr>
                <w:rFonts w:ascii="Arial"/>
                <w:spacing w:val="3"/>
                <w:sz w:val="18"/>
              </w:rPr>
              <w:t xml:space="preserve"> </w:t>
            </w:r>
            <w:r>
              <w:rPr>
                <w:rFonts w:ascii="Arial"/>
                <w:sz w:val="18"/>
              </w:rPr>
              <w:t>six</w:t>
            </w:r>
            <w:r>
              <w:rPr>
                <w:rFonts w:ascii="Arial"/>
                <w:spacing w:val="-26"/>
                <w:sz w:val="18"/>
              </w:rPr>
              <w:t xml:space="preserve"> </w:t>
            </w:r>
            <w:r>
              <w:rPr>
                <w:rFonts w:ascii="Arial"/>
                <w:sz w:val="18"/>
              </w:rPr>
              <w:t>prisoner</w:t>
            </w:r>
            <w:r>
              <w:rPr>
                <w:rFonts w:ascii="Arial"/>
                <w:spacing w:val="3"/>
                <w:sz w:val="18"/>
              </w:rPr>
              <w:t xml:space="preserve"> </w:t>
            </w:r>
            <w:r>
              <w:rPr>
                <w:rFonts w:ascii="Arial"/>
                <w:spacing w:val="1"/>
                <w:sz w:val="18"/>
              </w:rPr>
              <w:t>compounds.</w:t>
            </w:r>
            <w:r>
              <w:rPr>
                <w:rFonts w:ascii="Arial"/>
                <w:spacing w:val="37"/>
                <w:sz w:val="18"/>
              </w:rPr>
              <w:t xml:space="preserve"> </w:t>
            </w:r>
            <w:r>
              <w:rPr>
                <w:rFonts w:ascii="Arial"/>
                <w:sz w:val="18"/>
              </w:rPr>
              <w:t>Each</w:t>
            </w:r>
            <w:r>
              <w:rPr>
                <w:rFonts w:ascii="Arial"/>
                <w:spacing w:val="3"/>
                <w:sz w:val="18"/>
              </w:rPr>
              <w:t xml:space="preserve"> </w:t>
            </w:r>
            <w:r>
              <w:rPr>
                <w:rFonts w:ascii="Arial"/>
                <w:sz w:val="18"/>
              </w:rPr>
              <w:t>compound</w:t>
            </w:r>
            <w:r>
              <w:rPr>
                <w:rFonts w:ascii="Arial"/>
                <w:spacing w:val="3"/>
                <w:sz w:val="18"/>
              </w:rPr>
              <w:t xml:space="preserve"> </w:t>
            </w:r>
            <w:r>
              <w:rPr>
                <w:rFonts w:ascii="Arial"/>
                <w:sz w:val="18"/>
              </w:rPr>
              <w:t>enclosed</w:t>
            </w:r>
            <w:r>
              <w:rPr>
                <w:rFonts w:ascii="Arial"/>
                <w:spacing w:val="3"/>
                <w:sz w:val="18"/>
              </w:rPr>
              <w:t xml:space="preserve"> </w:t>
            </w:r>
            <w:r>
              <w:rPr>
                <w:rFonts w:ascii="Arial"/>
                <w:sz w:val="18"/>
              </w:rPr>
              <w:t>by</w:t>
            </w:r>
            <w:r>
              <w:rPr>
                <w:rFonts w:ascii="Arial"/>
                <w:spacing w:val="3"/>
                <w:sz w:val="18"/>
              </w:rPr>
              <w:t xml:space="preserve"> </w:t>
            </w:r>
            <w:r>
              <w:rPr>
                <w:rFonts w:ascii="Arial"/>
                <w:sz w:val="18"/>
              </w:rPr>
              <w:t>a</w:t>
            </w:r>
            <w:r>
              <w:rPr>
                <w:rFonts w:ascii="Arial"/>
                <w:spacing w:val="3"/>
                <w:sz w:val="18"/>
              </w:rPr>
              <w:t xml:space="preserve"> </w:t>
            </w:r>
            <w:r>
              <w:rPr>
                <w:rFonts w:ascii="Arial"/>
                <w:spacing w:val="1"/>
                <w:sz w:val="18"/>
              </w:rPr>
              <w:t>double</w:t>
            </w:r>
            <w:r>
              <w:rPr>
                <w:rFonts w:ascii="Arial"/>
                <w:spacing w:val="37"/>
                <w:sz w:val="18"/>
              </w:rPr>
              <w:t xml:space="preserve"> </w:t>
            </w:r>
            <w:r>
              <w:rPr>
                <w:rFonts w:ascii="Arial"/>
                <w:sz w:val="18"/>
              </w:rPr>
              <w:t>wire</w:t>
            </w:r>
            <w:r>
              <w:rPr>
                <w:rFonts w:ascii="Arial"/>
                <w:spacing w:val="3"/>
                <w:sz w:val="18"/>
              </w:rPr>
              <w:t xml:space="preserve"> </w:t>
            </w:r>
            <w:r>
              <w:rPr>
                <w:rFonts w:ascii="Arial"/>
                <w:sz w:val="18"/>
              </w:rPr>
              <w:t>perimeter</w:t>
            </w:r>
            <w:r>
              <w:rPr>
                <w:rFonts w:ascii="Arial"/>
                <w:spacing w:val="3"/>
                <w:sz w:val="18"/>
              </w:rPr>
              <w:t xml:space="preserve"> </w:t>
            </w:r>
            <w:r>
              <w:rPr>
                <w:rFonts w:ascii="Arial"/>
                <w:sz w:val="18"/>
              </w:rPr>
              <w:t>and</w:t>
            </w:r>
            <w:r>
              <w:rPr>
                <w:rFonts w:ascii="Arial"/>
                <w:spacing w:val="3"/>
                <w:sz w:val="18"/>
              </w:rPr>
              <w:t xml:space="preserve"> </w:t>
            </w:r>
            <w:r>
              <w:rPr>
                <w:rFonts w:ascii="Arial"/>
                <w:sz w:val="18"/>
              </w:rPr>
              <w:t>guarded</w:t>
            </w:r>
            <w:r>
              <w:rPr>
                <w:rFonts w:ascii="Arial"/>
                <w:spacing w:val="3"/>
                <w:sz w:val="18"/>
              </w:rPr>
              <w:t xml:space="preserve"> </w:t>
            </w:r>
            <w:r>
              <w:rPr>
                <w:rFonts w:ascii="Arial"/>
                <w:spacing w:val="1"/>
                <w:sz w:val="18"/>
              </w:rPr>
              <w:t>by</w:t>
            </w:r>
            <w:r>
              <w:rPr>
                <w:rFonts w:ascii="Arial"/>
                <w:spacing w:val="39"/>
                <w:sz w:val="18"/>
              </w:rPr>
              <w:t xml:space="preserve"> </w:t>
            </w:r>
            <w:r>
              <w:rPr>
                <w:rFonts w:ascii="Arial"/>
                <w:sz w:val="18"/>
              </w:rPr>
              <w:t>watchtowers.</w:t>
            </w:r>
            <w:r>
              <w:rPr>
                <w:rFonts w:ascii="Arial"/>
                <w:spacing w:val="1"/>
                <w:sz w:val="18"/>
              </w:rPr>
              <w:t xml:space="preserve"> </w:t>
            </w:r>
            <w:r>
              <w:rPr>
                <w:rFonts w:ascii="Arial"/>
                <w:sz w:val="18"/>
              </w:rPr>
              <w:t>Site</w:t>
            </w:r>
            <w:r>
              <w:rPr>
                <w:rFonts w:ascii="Arial"/>
                <w:spacing w:val="1"/>
                <w:sz w:val="18"/>
              </w:rPr>
              <w:t xml:space="preserve"> </w:t>
            </w:r>
            <w:r>
              <w:rPr>
                <w:rFonts w:ascii="Arial"/>
                <w:sz w:val="18"/>
              </w:rPr>
              <w:t>presently</w:t>
            </w:r>
            <w:r>
              <w:rPr>
                <w:rFonts w:ascii="Arial"/>
                <w:spacing w:val="1"/>
                <w:sz w:val="18"/>
              </w:rPr>
              <w:t xml:space="preserve"> </w:t>
            </w:r>
            <w:r>
              <w:rPr>
                <w:rFonts w:ascii="Arial"/>
                <w:sz w:val="18"/>
              </w:rPr>
              <w:t xml:space="preserve">under </w:t>
            </w:r>
            <w:r>
              <w:rPr>
                <w:rFonts w:ascii="Arial"/>
                <w:spacing w:val="1"/>
                <w:sz w:val="18"/>
              </w:rPr>
              <w:t>forestry</w:t>
            </w:r>
            <w:r w:rsidR="00E90D16">
              <w:rPr>
                <w:rFonts w:ascii="Arial"/>
                <w:spacing w:val="1"/>
                <w:sz w:val="18"/>
              </w:rPr>
              <w:t>.</w:t>
            </w:r>
          </w:p>
        </w:tc>
      </w:tr>
    </w:tbl>
    <w:p w14:paraId="10B4B078" w14:textId="77777777" w:rsidR="00CF4DE9" w:rsidRPr="00CF4DE9" w:rsidRDefault="00CF4DE9" w:rsidP="000108C9">
      <w:pPr>
        <w:shd w:val="clear" w:color="auto" w:fill="FFFFFF"/>
        <w:spacing w:after="0" w:line="240" w:lineRule="auto"/>
        <w:rPr>
          <w:rFonts w:ascii="Arial" w:hAnsi="Arial" w:cs="Arial"/>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2"/>
        <w:gridCol w:w="7746"/>
      </w:tblGrid>
      <w:tr w:rsidR="00791794" w14:paraId="6D0E94AA" w14:textId="77777777" w:rsidTr="001B7A58">
        <w:tc>
          <w:tcPr>
            <w:tcW w:w="7642" w:type="dxa"/>
            <w:vMerge w:val="restart"/>
          </w:tcPr>
          <w:p w14:paraId="36003AE1" w14:textId="43E9D903" w:rsidR="00791794" w:rsidRDefault="00791794" w:rsidP="00C86914">
            <w:pPr>
              <w:shd w:val="clear" w:color="auto" w:fill="FFFFFF"/>
              <w:jc w:val="both"/>
              <w:rPr>
                <w:rFonts w:ascii="Arial" w:hAnsi="Arial" w:cs="Arial"/>
                <w:spacing w:val="3"/>
                <w:sz w:val="20"/>
                <w:szCs w:val="20"/>
              </w:rPr>
            </w:pPr>
            <w:r w:rsidRPr="00CF4DE9">
              <w:rPr>
                <w:rFonts w:ascii="Arial" w:hAnsi="Arial" w:cs="Arial"/>
                <w:b/>
                <w:sz w:val="20"/>
                <w:szCs w:val="20"/>
              </w:rPr>
              <w:t>Location</w:t>
            </w:r>
            <w:r w:rsidRPr="00CF4DE9">
              <w:rPr>
                <w:rFonts w:ascii="Arial" w:hAnsi="Arial" w:cs="Arial"/>
                <w:color w:val="222222"/>
                <w:sz w:val="20"/>
                <w:szCs w:val="20"/>
              </w:rPr>
              <w:t xml:space="preserve"> </w:t>
            </w:r>
            <w:r w:rsidRPr="00CF4DE9">
              <w:rPr>
                <w:rFonts w:ascii="Arial" w:hAnsi="Arial" w:cs="Arial"/>
                <w:spacing w:val="1"/>
                <w:sz w:val="20"/>
                <w:szCs w:val="20"/>
              </w:rPr>
              <w:t>SP</w:t>
            </w:r>
            <w:r w:rsidRPr="00CF4DE9">
              <w:rPr>
                <w:rFonts w:ascii="Arial" w:hAnsi="Arial" w:cs="Arial"/>
                <w:spacing w:val="7"/>
                <w:sz w:val="20"/>
                <w:szCs w:val="20"/>
              </w:rPr>
              <w:t xml:space="preserve"> </w:t>
            </w:r>
            <w:r w:rsidRPr="00CF4DE9">
              <w:rPr>
                <w:rFonts w:ascii="Arial" w:hAnsi="Arial" w:cs="Arial"/>
                <w:spacing w:val="2"/>
                <w:sz w:val="20"/>
                <w:szCs w:val="20"/>
              </w:rPr>
              <w:t>160</w:t>
            </w:r>
            <w:r w:rsidRPr="00CF4DE9">
              <w:rPr>
                <w:rFonts w:ascii="Arial" w:hAnsi="Arial" w:cs="Arial"/>
                <w:spacing w:val="7"/>
                <w:sz w:val="20"/>
                <w:szCs w:val="20"/>
              </w:rPr>
              <w:t xml:space="preserve"> </w:t>
            </w:r>
            <w:r w:rsidRPr="00CF4DE9">
              <w:rPr>
                <w:rFonts w:ascii="Arial" w:hAnsi="Arial" w:cs="Arial"/>
                <w:spacing w:val="3"/>
                <w:sz w:val="20"/>
                <w:szCs w:val="20"/>
              </w:rPr>
              <w:t>321</w:t>
            </w:r>
            <w:r>
              <w:rPr>
                <w:rFonts w:ascii="Arial" w:hAnsi="Arial" w:cs="Arial"/>
                <w:spacing w:val="3"/>
                <w:sz w:val="20"/>
                <w:szCs w:val="20"/>
              </w:rPr>
              <w:t xml:space="preserve"> Large camp shown on OS map – smaller camp to north is listed as ‘Hostel – Gloucester County Agricultural Board’. Road running alongside is the A424.</w:t>
            </w:r>
          </w:p>
          <w:p w14:paraId="7D371F4E" w14:textId="46B8DDA9" w:rsidR="00791794" w:rsidRDefault="00791794" w:rsidP="00C86914">
            <w:pPr>
              <w:shd w:val="clear" w:color="auto" w:fill="FFFFFF"/>
              <w:jc w:val="both"/>
              <w:rPr>
                <w:rFonts w:ascii="Arial" w:hAnsi="Arial" w:cs="Arial"/>
                <w:color w:val="222222"/>
                <w:sz w:val="20"/>
                <w:szCs w:val="20"/>
              </w:rPr>
            </w:pPr>
          </w:p>
          <w:p w14:paraId="3D1C6CA5" w14:textId="25CEA6A0" w:rsidR="00791794" w:rsidRPr="006B4C1A" w:rsidRDefault="00791794" w:rsidP="00C86914">
            <w:pPr>
              <w:shd w:val="clear" w:color="auto" w:fill="FFFFFF"/>
              <w:jc w:val="both"/>
              <w:rPr>
                <w:rFonts w:ascii="Arial" w:hAnsi="Arial" w:cs="Arial"/>
                <w:color w:val="222222"/>
                <w:sz w:val="20"/>
                <w:szCs w:val="20"/>
              </w:rPr>
            </w:pPr>
            <w:r w:rsidRPr="00791794">
              <w:rPr>
                <w:rFonts w:ascii="Arial" w:hAnsi="Arial" w:cs="Arial"/>
                <w:b/>
                <w:bCs/>
                <w:color w:val="222222"/>
                <w:sz w:val="20"/>
                <w:szCs w:val="20"/>
              </w:rPr>
              <w:t>Before the camp:</w:t>
            </w:r>
            <w:r w:rsidR="006B4C1A">
              <w:rPr>
                <w:rFonts w:ascii="Arial" w:hAnsi="Arial" w:cs="Arial"/>
                <w:b/>
                <w:bCs/>
                <w:color w:val="222222"/>
                <w:sz w:val="20"/>
                <w:szCs w:val="20"/>
              </w:rPr>
              <w:t xml:space="preserve"> </w:t>
            </w:r>
            <w:r w:rsidR="006B4C1A" w:rsidRPr="006B4C1A">
              <w:rPr>
                <w:rFonts w:ascii="Arial" w:hAnsi="Arial" w:cs="Arial"/>
                <w:color w:val="222222"/>
                <w:sz w:val="20"/>
                <w:szCs w:val="20"/>
              </w:rPr>
              <w:t>Fields</w:t>
            </w:r>
          </w:p>
          <w:p w14:paraId="616F3AEE" w14:textId="03349481" w:rsidR="00791794" w:rsidRPr="00791794" w:rsidRDefault="00791794" w:rsidP="00C86914">
            <w:pPr>
              <w:shd w:val="clear" w:color="auto" w:fill="FFFFFF"/>
              <w:jc w:val="both"/>
              <w:rPr>
                <w:rFonts w:ascii="Arial" w:hAnsi="Arial" w:cs="Arial"/>
                <w:b/>
                <w:bCs/>
                <w:color w:val="222222"/>
                <w:sz w:val="20"/>
                <w:szCs w:val="20"/>
              </w:rPr>
            </w:pPr>
          </w:p>
          <w:p w14:paraId="1331DCC0" w14:textId="17DA257E" w:rsidR="00791794" w:rsidRDefault="00791794" w:rsidP="00F96914">
            <w:pPr>
              <w:jc w:val="both"/>
              <w:rPr>
                <w:rFonts w:ascii="Arial" w:eastAsia="Times New Roman" w:hAnsi="Arial" w:cs="Arial"/>
                <w:color w:val="000000"/>
                <w:sz w:val="20"/>
                <w:szCs w:val="20"/>
                <w:lang w:eastAsia="en-GB"/>
              </w:rPr>
            </w:pPr>
            <w:r w:rsidRPr="00791794">
              <w:rPr>
                <w:rFonts w:ascii="Arial" w:hAnsi="Arial" w:cs="Arial"/>
                <w:b/>
                <w:bCs/>
                <w:color w:val="222222"/>
                <w:sz w:val="20"/>
                <w:szCs w:val="20"/>
              </w:rPr>
              <w:t>POW Camp:</w:t>
            </w:r>
            <w:r>
              <w:rPr>
                <w:rFonts w:ascii="Arial" w:hAnsi="Arial" w:cs="Arial"/>
                <w:b/>
                <w:bCs/>
                <w:color w:val="222222"/>
                <w:sz w:val="20"/>
                <w:szCs w:val="20"/>
              </w:rPr>
              <w:t xml:space="preserve"> </w:t>
            </w:r>
            <w:r w:rsidRPr="00CF4DE9">
              <w:rPr>
                <w:rFonts w:ascii="Arial" w:eastAsia="Times New Roman" w:hAnsi="Arial" w:cs="Arial"/>
                <w:color w:val="000000"/>
                <w:sz w:val="20"/>
                <w:szCs w:val="20"/>
                <w:lang w:eastAsia="en-GB"/>
              </w:rPr>
              <w:t>Italian, then German POWs</w:t>
            </w:r>
            <w:r w:rsidR="006B4C1A">
              <w:rPr>
                <w:rFonts w:ascii="Arial" w:eastAsia="Times New Roman" w:hAnsi="Arial" w:cs="Arial"/>
                <w:color w:val="000000"/>
                <w:sz w:val="20"/>
                <w:szCs w:val="20"/>
                <w:lang w:eastAsia="en-GB"/>
              </w:rPr>
              <w:t>.</w:t>
            </w:r>
            <w:r w:rsidR="00F96914">
              <w:rPr>
                <w:rFonts w:ascii="Arial" w:eastAsia="Times New Roman" w:hAnsi="Arial" w:cs="Arial"/>
                <w:color w:val="000000"/>
                <w:sz w:val="20"/>
                <w:szCs w:val="20"/>
                <w:lang w:eastAsia="en-GB"/>
              </w:rPr>
              <w:t xml:space="preserve"> If the pattern of other camps is followed, this camp would have been Camp 22 from 1942 – then US transit camp no.1 – then re-opening back under British control as Camp 157. I have NO documentary evidence for this.</w:t>
            </w:r>
          </w:p>
          <w:p w14:paraId="0C1AEEDA" w14:textId="32649B13" w:rsidR="00791794" w:rsidRDefault="00791794" w:rsidP="00791794">
            <w:pPr>
              <w:rPr>
                <w:rFonts w:ascii="Arial" w:eastAsia="Times New Roman" w:hAnsi="Arial" w:cs="Arial"/>
                <w:color w:val="000000"/>
                <w:sz w:val="20"/>
                <w:szCs w:val="20"/>
                <w:lang w:eastAsia="en-GB"/>
              </w:rPr>
            </w:pPr>
          </w:p>
          <w:p w14:paraId="589DF514" w14:textId="25FAC30E" w:rsidR="00FC1781" w:rsidRDefault="006B4C1A" w:rsidP="00791794">
            <w:pPr>
              <w:rPr>
                <w:rFonts w:ascii="Arial" w:eastAsia="Times New Roman" w:hAnsi="Arial" w:cs="Arial"/>
                <w:color w:val="000000"/>
                <w:sz w:val="20"/>
                <w:szCs w:val="20"/>
                <w:lang w:eastAsia="en-GB"/>
              </w:rPr>
            </w:pPr>
            <w:r w:rsidRPr="006B4C1A">
              <w:rPr>
                <w:rFonts w:ascii="Arial" w:eastAsia="Times New Roman" w:hAnsi="Arial" w:cs="Arial"/>
                <w:b/>
                <w:bCs/>
                <w:color w:val="000000"/>
                <w:sz w:val="20"/>
                <w:szCs w:val="20"/>
                <w:lang w:eastAsia="en-GB"/>
              </w:rPr>
              <w:t>Late 1942</w:t>
            </w:r>
            <w:r>
              <w:rPr>
                <w:rFonts w:ascii="Arial" w:eastAsia="Times New Roman" w:hAnsi="Arial" w:cs="Arial"/>
                <w:color w:val="000000"/>
                <w:sz w:val="20"/>
                <w:szCs w:val="20"/>
                <w:lang w:eastAsia="en-GB"/>
              </w:rPr>
              <w:t xml:space="preserve"> </w:t>
            </w:r>
            <w:r w:rsidR="00126EBF">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00126EBF">
              <w:rPr>
                <w:rFonts w:ascii="Arial" w:eastAsia="Times New Roman" w:hAnsi="Arial" w:cs="Arial"/>
                <w:color w:val="000000"/>
                <w:sz w:val="20"/>
                <w:szCs w:val="20"/>
                <w:lang w:eastAsia="en-GB"/>
              </w:rPr>
              <w:t xml:space="preserve">about 500 </w:t>
            </w:r>
            <w:r w:rsidR="00FC1781">
              <w:rPr>
                <w:rFonts w:ascii="Arial" w:eastAsia="Times New Roman" w:hAnsi="Arial" w:cs="Arial"/>
                <w:color w:val="000000"/>
                <w:sz w:val="20"/>
                <w:szCs w:val="20"/>
                <w:lang w:eastAsia="en-GB"/>
              </w:rPr>
              <w:t>Italian pows recorded</w:t>
            </w:r>
            <w:r>
              <w:rPr>
                <w:rFonts w:ascii="Arial" w:eastAsia="Times New Roman" w:hAnsi="Arial" w:cs="Arial"/>
                <w:color w:val="000000"/>
                <w:sz w:val="20"/>
                <w:szCs w:val="20"/>
                <w:lang w:eastAsia="en-GB"/>
              </w:rPr>
              <w:t>.</w:t>
            </w:r>
          </w:p>
          <w:p w14:paraId="03DFAE5D" w14:textId="77777777" w:rsidR="00FC1781" w:rsidRDefault="00FC1781" w:rsidP="00791794">
            <w:pPr>
              <w:rPr>
                <w:rFonts w:ascii="Arial" w:eastAsia="Times New Roman" w:hAnsi="Arial" w:cs="Arial"/>
                <w:color w:val="000000"/>
                <w:sz w:val="20"/>
                <w:szCs w:val="20"/>
                <w:lang w:eastAsia="en-GB"/>
              </w:rPr>
            </w:pPr>
          </w:p>
          <w:p w14:paraId="01C13163" w14:textId="5E8CC6A9" w:rsidR="00F96914" w:rsidRDefault="00F96914" w:rsidP="00F96914">
            <w:pPr>
              <w:shd w:val="clear" w:color="auto" w:fill="FFFFFF"/>
              <w:rPr>
                <w:rFonts w:ascii="Arial" w:eastAsia="Times New Roman" w:hAnsi="Arial" w:cs="Arial"/>
                <w:bCs/>
                <w:color w:val="333333"/>
                <w:sz w:val="20"/>
                <w:szCs w:val="20"/>
                <w:lang w:eastAsia="en-GB"/>
              </w:rPr>
            </w:pPr>
            <w:r w:rsidRPr="00F96914">
              <w:rPr>
                <w:rFonts w:ascii="Arial" w:eastAsia="Times New Roman" w:hAnsi="Arial" w:cs="Arial"/>
                <w:b/>
                <w:color w:val="333333"/>
                <w:sz w:val="20"/>
                <w:szCs w:val="20"/>
                <w:lang w:eastAsia="en-GB"/>
              </w:rPr>
              <w:t>1944 / 45</w:t>
            </w:r>
            <w:r>
              <w:rPr>
                <w:rFonts w:ascii="Arial" w:eastAsia="Times New Roman" w:hAnsi="Arial" w:cs="Arial"/>
                <w:bCs/>
                <w:color w:val="333333"/>
                <w:sz w:val="20"/>
                <w:szCs w:val="20"/>
                <w:lang w:eastAsia="en-GB"/>
              </w:rPr>
              <w:t xml:space="preserve"> - </w:t>
            </w:r>
            <w:r w:rsidRPr="00CF4DE9">
              <w:rPr>
                <w:rFonts w:ascii="Arial" w:eastAsia="Times New Roman" w:hAnsi="Arial" w:cs="Arial"/>
                <w:bCs/>
                <w:color w:val="333333"/>
                <w:sz w:val="20"/>
                <w:szCs w:val="20"/>
                <w:lang w:eastAsia="en-GB"/>
              </w:rPr>
              <w:t>Listed as American Transit Camp No. 1 located in the UK</w:t>
            </w:r>
            <w:r>
              <w:rPr>
                <w:rFonts w:ascii="Arial" w:eastAsia="Times New Roman" w:hAnsi="Arial" w:cs="Arial"/>
                <w:bCs/>
                <w:color w:val="333333"/>
                <w:sz w:val="20"/>
                <w:szCs w:val="20"/>
                <w:lang w:eastAsia="en-GB"/>
              </w:rPr>
              <w:t xml:space="preserve"> united states pow theatre of operations enclosure no 1.</w:t>
            </w:r>
          </w:p>
          <w:p w14:paraId="50951130" w14:textId="77777777" w:rsidR="00F96914" w:rsidRDefault="00F96914" w:rsidP="00F96914">
            <w:pPr>
              <w:rPr>
                <w:rFonts w:ascii="Arial" w:eastAsia="Times New Roman" w:hAnsi="Arial" w:cs="Arial"/>
                <w:color w:val="000000"/>
                <w:sz w:val="20"/>
                <w:szCs w:val="20"/>
                <w:lang w:eastAsia="en-GB"/>
              </w:rPr>
            </w:pPr>
          </w:p>
          <w:p w14:paraId="5DE0DBEB" w14:textId="1F1BFE82" w:rsidR="00E16FF2" w:rsidRDefault="00E16FF2" w:rsidP="006B4C1A">
            <w:pPr>
              <w:jc w:val="both"/>
              <w:rPr>
                <w:rFonts w:ascii="Arial" w:eastAsia="Times New Roman" w:hAnsi="Arial" w:cs="Arial"/>
                <w:color w:val="000000"/>
                <w:sz w:val="20"/>
                <w:szCs w:val="20"/>
                <w:lang w:eastAsia="en-GB"/>
              </w:rPr>
            </w:pPr>
            <w:r w:rsidRPr="006B4C1A">
              <w:rPr>
                <w:rFonts w:ascii="Arial" w:eastAsia="Times New Roman" w:hAnsi="Arial" w:cs="Arial"/>
                <w:b/>
                <w:bCs/>
                <w:color w:val="000000"/>
                <w:sz w:val="20"/>
                <w:szCs w:val="20"/>
                <w:lang w:eastAsia="en-GB"/>
              </w:rPr>
              <w:t>6 June 1945</w:t>
            </w:r>
            <w:r>
              <w:rPr>
                <w:rFonts w:ascii="Arial" w:eastAsia="Times New Roman" w:hAnsi="Arial" w:cs="Arial"/>
                <w:color w:val="000000"/>
                <w:sz w:val="20"/>
                <w:szCs w:val="20"/>
                <w:lang w:eastAsia="en-GB"/>
              </w:rPr>
              <w:t xml:space="preserve"> – record for another camp recorded Commandant here (Camp 157) as Lt Col Hanbury</w:t>
            </w:r>
            <w:r w:rsidR="006B4C1A">
              <w:rPr>
                <w:rFonts w:ascii="Arial" w:eastAsia="Times New Roman" w:hAnsi="Arial" w:cs="Arial"/>
                <w:color w:val="000000"/>
                <w:sz w:val="20"/>
                <w:szCs w:val="20"/>
                <w:lang w:eastAsia="en-GB"/>
              </w:rPr>
              <w:t>.</w:t>
            </w:r>
            <w:r w:rsidR="00F96914">
              <w:rPr>
                <w:rFonts w:ascii="Arial" w:eastAsia="Times New Roman" w:hAnsi="Arial" w:cs="Arial"/>
                <w:color w:val="000000"/>
                <w:sz w:val="20"/>
                <w:szCs w:val="20"/>
                <w:lang w:eastAsia="en-GB"/>
              </w:rPr>
              <w:t xml:space="preserve"> Unknown if this was US or UK commandant.</w:t>
            </w:r>
          </w:p>
          <w:p w14:paraId="572FA36C" w14:textId="77777777" w:rsidR="00F96914" w:rsidRDefault="00F96914" w:rsidP="006B4C1A">
            <w:pPr>
              <w:jc w:val="both"/>
              <w:rPr>
                <w:rFonts w:ascii="Arial" w:eastAsia="Times New Roman" w:hAnsi="Arial" w:cs="Arial"/>
                <w:color w:val="000000"/>
                <w:sz w:val="20"/>
                <w:szCs w:val="20"/>
                <w:lang w:eastAsia="en-GB"/>
              </w:rPr>
            </w:pPr>
          </w:p>
          <w:p w14:paraId="0287555E" w14:textId="734AB65B" w:rsidR="00F96914" w:rsidRDefault="00F96914" w:rsidP="006B4C1A">
            <w:pPr>
              <w:jc w:val="both"/>
              <w:rPr>
                <w:rFonts w:ascii="Arial" w:eastAsia="Times New Roman" w:hAnsi="Arial" w:cs="Arial"/>
                <w:color w:val="000000"/>
                <w:sz w:val="20"/>
                <w:szCs w:val="20"/>
                <w:lang w:eastAsia="en-GB"/>
              </w:rPr>
            </w:pPr>
            <w:r w:rsidRPr="00F96914">
              <w:rPr>
                <w:rFonts w:ascii="Arial" w:eastAsia="Times New Roman" w:hAnsi="Arial" w:cs="Arial"/>
                <w:b/>
                <w:bCs/>
                <w:color w:val="000000"/>
                <w:sz w:val="20"/>
                <w:szCs w:val="20"/>
                <w:lang w:eastAsia="en-GB"/>
              </w:rPr>
              <w:t>July / August 1945</w:t>
            </w:r>
            <w:r>
              <w:rPr>
                <w:rFonts w:ascii="Arial" w:eastAsia="Times New Roman" w:hAnsi="Arial" w:cs="Arial"/>
                <w:color w:val="000000"/>
                <w:sz w:val="20"/>
                <w:szCs w:val="20"/>
                <w:lang w:eastAsia="en-GB"/>
              </w:rPr>
              <w:t xml:space="preserve"> – Camp returned to British authority as Base Camp 157.</w:t>
            </w:r>
          </w:p>
          <w:p w14:paraId="5D735650" w14:textId="77777777" w:rsidR="00F96914" w:rsidRDefault="00F96914" w:rsidP="006B4C1A">
            <w:pPr>
              <w:jc w:val="both"/>
              <w:rPr>
                <w:rFonts w:ascii="Arial" w:eastAsia="Times New Roman" w:hAnsi="Arial" w:cs="Arial"/>
                <w:color w:val="000000"/>
                <w:sz w:val="20"/>
                <w:szCs w:val="20"/>
                <w:lang w:eastAsia="en-GB"/>
              </w:rPr>
            </w:pPr>
          </w:p>
          <w:p w14:paraId="5597F5F9" w14:textId="372A5ED7" w:rsidR="00F96914" w:rsidRDefault="00F96914" w:rsidP="006B4C1A">
            <w:pPr>
              <w:jc w:val="both"/>
              <w:rPr>
                <w:rFonts w:ascii="Arial" w:eastAsia="Times New Roman" w:hAnsi="Arial" w:cs="Arial"/>
                <w:color w:val="000000"/>
                <w:sz w:val="20"/>
                <w:szCs w:val="20"/>
                <w:lang w:eastAsia="en-GB"/>
              </w:rPr>
            </w:pPr>
            <w:r w:rsidRPr="00F96914">
              <w:rPr>
                <w:rFonts w:ascii="Arial" w:eastAsia="Times New Roman" w:hAnsi="Arial" w:cs="Arial"/>
                <w:b/>
                <w:bCs/>
                <w:color w:val="000000"/>
                <w:sz w:val="20"/>
                <w:szCs w:val="20"/>
                <w:lang w:eastAsia="en-GB"/>
              </w:rPr>
              <w:t>1 August 1945</w:t>
            </w:r>
            <w:r>
              <w:rPr>
                <w:rFonts w:ascii="Arial" w:eastAsia="Times New Roman" w:hAnsi="Arial" w:cs="Arial"/>
                <w:color w:val="000000"/>
                <w:sz w:val="20"/>
                <w:szCs w:val="20"/>
                <w:lang w:eastAsia="en-GB"/>
              </w:rPr>
              <w:t xml:space="preserve"> – 1,284 pows = 1205 German; 60 Austrian</w:t>
            </w:r>
            <w:r w:rsidR="00694205">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6 Polish</w:t>
            </w:r>
            <w:r w:rsidR="00694205">
              <w:rPr>
                <w:rFonts w:ascii="Arial" w:eastAsia="Times New Roman" w:hAnsi="Arial" w:cs="Arial"/>
                <w:color w:val="000000"/>
                <w:sz w:val="20"/>
                <w:szCs w:val="20"/>
                <w:lang w:eastAsia="en-GB"/>
              </w:rPr>
              <w:t>; 13 Czechs held in 2 compounds.</w:t>
            </w:r>
            <w:r w:rsidR="005D0641">
              <w:rPr>
                <w:rFonts w:ascii="Arial" w:eastAsia="Times New Roman" w:hAnsi="Arial" w:cs="Arial"/>
                <w:color w:val="000000"/>
                <w:sz w:val="20"/>
                <w:szCs w:val="20"/>
                <w:lang w:eastAsia="en-GB"/>
              </w:rPr>
              <w:t xml:space="preserve"> Further details see </w:t>
            </w:r>
            <w:r w:rsidR="00694205">
              <w:rPr>
                <w:rFonts w:ascii="Arial" w:eastAsia="Times New Roman" w:hAnsi="Arial" w:cs="Arial"/>
                <w:color w:val="000000"/>
                <w:sz w:val="20"/>
                <w:szCs w:val="20"/>
                <w:lang w:eastAsia="en-GB"/>
              </w:rPr>
              <w:t xml:space="preserve">* </w:t>
            </w:r>
          </w:p>
          <w:p w14:paraId="59BA7312" w14:textId="77777777" w:rsidR="006B4C1A" w:rsidRDefault="006B4C1A" w:rsidP="006B4C1A">
            <w:pPr>
              <w:jc w:val="both"/>
              <w:rPr>
                <w:rFonts w:ascii="Arial" w:eastAsia="Times New Roman" w:hAnsi="Arial" w:cs="Arial"/>
                <w:color w:val="000000"/>
                <w:sz w:val="20"/>
                <w:szCs w:val="20"/>
                <w:lang w:eastAsia="en-GB"/>
              </w:rPr>
            </w:pPr>
          </w:p>
          <w:p w14:paraId="26083F96" w14:textId="1627273D" w:rsidR="006B4C1A" w:rsidRDefault="006B4C1A" w:rsidP="006B4C1A">
            <w:pPr>
              <w:jc w:val="both"/>
              <w:rPr>
                <w:rFonts w:ascii="Arial" w:hAnsi="Arial" w:cs="Arial"/>
                <w:noProof/>
                <w:sz w:val="20"/>
                <w:szCs w:val="20"/>
              </w:rPr>
            </w:pPr>
            <w:r w:rsidRPr="006B4C1A">
              <w:rPr>
                <w:rFonts w:ascii="Arial" w:hAnsi="Arial" w:cs="Arial"/>
                <w:b/>
                <w:bCs/>
                <w:noProof/>
                <w:sz w:val="20"/>
                <w:szCs w:val="20"/>
              </w:rPr>
              <w:t>September 1945</w:t>
            </w:r>
            <w:r>
              <w:rPr>
                <w:rFonts w:ascii="Arial" w:hAnsi="Arial" w:cs="Arial"/>
                <w:noProof/>
                <w:sz w:val="20"/>
                <w:szCs w:val="20"/>
              </w:rPr>
              <w:t xml:space="preserve"> - </w:t>
            </w:r>
            <w:r w:rsidRPr="006B4C1A">
              <w:rPr>
                <w:rFonts w:ascii="Arial" w:hAnsi="Arial" w:cs="Arial"/>
                <w:noProof/>
                <w:sz w:val="20"/>
                <w:szCs w:val="20"/>
              </w:rPr>
              <w:t>Appendix to HQ Southern Command War Diary – Bourton On The Hill – Base camp – capacity 4000</w:t>
            </w:r>
            <w:r w:rsidR="00485340">
              <w:rPr>
                <w:rFonts w:ascii="Arial" w:hAnsi="Arial" w:cs="Arial"/>
                <w:noProof/>
                <w:sz w:val="20"/>
                <w:szCs w:val="20"/>
              </w:rPr>
              <w:t>.</w:t>
            </w:r>
          </w:p>
          <w:p w14:paraId="25891CCD" w14:textId="77777777" w:rsidR="00694205" w:rsidRDefault="00694205" w:rsidP="006B4C1A">
            <w:pPr>
              <w:jc w:val="both"/>
              <w:rPr>
                <w:rFonts w:ascii="Arial" w:hAnsi="Arial" w:cs="Arial"/>
                <w:noProof/>
                <w:sz w:val="20"/>
                <w:szCs w:val="20"/>
              </w:rPr>
            </w:pPr>
          </w:p>
          <w:p w14:paraId="028AF2AF" w14:textId="688DF67B" w:rsidR="00694205" w:rsidRPr="006B4C1A" w:rsidRDefault="00694205" w:rsidP="006B4C1A">
            <w:pPr>
              <w:jc w:val="both"/>
              <w:rPr>
                <w:rFonts w:ascii="Arial" w:hAnsi="Arial" w:cs="Arial"/>
                <w:noProof/>
                <w:sz w:val="20"/>
                <w:szCs w:val="20"/>
              </w:rPr>
            </w:pPr>
            <w:r w:rsidRPr="00694205">
              <w:rPr>
                <w:rFonts w:ascii="Arial" w:hAnsi="Arial" w:cs="Arial"/>
                <w:b/>
                <w:bCs/>
                <w:noProof/>
                <w:sz w:val="20"/>
                <w:szCs w:val="20"/>
              </w:rPr>
              <w:t>17 September 1945</w:t>
            </w:r>
            <w:r w:rsidR="007D3E23">
              <w:rPr>
                <w:rFonts w:ascii="Arial" w:hAnsi="Arial" w:cs="Arial"/>
                <w:noProof/>
                <w:sz w:val="20"/>
                <w:szCs w:val="20"/>
              </w:rPr>
              <w:t xml:space="preserve"> </w:t>
            </w:r>
            <w:r>
              <w:rPr>
                <w:rFonts w:ascii="Arial" w:hAnsi="Arial" w:cs="Arial"/>
                <w:noProof/>
                <w:sz w:val="20"/>
                <w:szCs w:val="20"/>
              </w:rPr>
              <w:t xml:space="preserve">– ICRC Inspection by Major </w:t>
            </w:r>
            <w:r>
              <w:rPr>
                <w:rFonts w:ascii="Arial" w:eastAsia="Times New Roman" w:hAnsi="Arial" w:cs="Arial"/>
                <w:sz w:val="20"/>
                <w:szCs w:val="20"/>
                <w:lang w:eastAsia="en-GB"/>
              </w:rPr>
              <w:t>Frédérick Bieri.</w:t>
            </w:r>
            <w:r w:rsidR="007D3E23">
              <w:rPr>
                <w:rFonts w:ascii="Arial" w:eastAsia="Times New Roman" w:hAnsi="Arial" w:cs="Arial"/>
                <w:sz w:val="20"/>
                <w:szCs w:val="20"/>
                <w:lang w:eastAsia="en-GB"/>
              </w:rPr>
              <w:t xml:space="preserve"> Commandant  </w:t>
            </w:r>
            <w:r w:rsidR="007D3E23" w:rsidRPr="00971238">
              <w:rPr>
                <w:rFonts w:ascii="Arial" w:hAnsi="Arial" w:cs="Arial"/>
                <w:sz w:val="20"/>
                <w:szCs w:val="20"/>
              </w:rPr>
              <w:t>Lt.Col.</w:t>
            </w:r>
            <w:r w:rsidR="007D3E23">
              <w:rPr>
                <w:rFonts w:ascii="Arial" w:hAnsi="Arial" w:cs="Arial"/>
                <w:sz w:val="20"/>
                <w:szCs w:val="20"/>
              </w:rPr>
              <w:t xml:space="preserve"> </w:t>
            </w:r>
            <w:r w:rsidR="007D3E23" w:rsidRPr="00971238">
              <w:rPr>
                <w:rFonts w:ascii="Arial" w:hAnsi="Arial" w:cs="Arial"/>
                <w:sz w:val="20"/>
                <w:szCs w:val="20"/>
              </w:rPr>
              <w:t>A</w:t>
            </w:r>
            <w:r w:rsidR="007D3E23">
              <w:rPr>
                <w:rFonts w:ascii="Arial" w:hAnsi="Arial" w:cs="Arial"/>
                <w:sz w:val="20"/>
                <w:szCs w:val="20"/>
              </w:rPr>
              <w:t xml:space="preserve"> </w:t>
            </w:r>
            <w:r w:rsidR="007D3E23" w:rsidRPr="00971238">
              <w:rPr>
                <w:rFonts w:ascii="Arial" w:hAnsi="Arial" w:cs="Arial"/>
                <w:sz w:val="20"/>
                <w:szCs w:val="20"/>
              </w:rPr>
              <w:t>F</w:t>
            </w:r>
            <w:r w:rsidR="007D3E23">
              <w:rPr>
                <w:rFonts w:ascii="Arial" w:hAnsi="Arial" w:cs="Arial"/>
                <w:sz w:val="20"/>
                <w:szCs w:val="20"/>
              </w:rPr>
              <w:t xml:space="preserve"> </w:t>
            </w:r>
            <w:r w:rsidR="007D3E23" w:rsidRPr="00971238">
              <w:rPr>
                <w:rFonts w:ascii="Arial" w:hAnsi="Arial" w:cs="Arial"/>
                <w:sz w:val="20"/>
                <w:szCs w:val="20"/>
              </w:rPr>
              <w:t>B</w:t>
            </w:r>
            <w:r w:rsidR="007D3E23">
              <w:rPr>
                <w:rFonts w:ascii="Arial" w:hAnsi="Arial" w:cs="Arial"/>
                <w:sz w:val="20"/>
                <w:szCs w:val="20"/>
              </w:rPr>
              <w:t xml:space="preserve"> </w:t>
            </w:r>
            <w:r w:rsidR="007D3E23" w:rsidRPr="00971238">
              <w:rPr>
                <w:rFonts w:ascii="Arial" w:hAnsi="Arial" w:cs="Arial"/>
                <w:sz w:val="20"/>
                <w:szCs w:val="20"/>
              </w:rPr>
              <w:t>Powell</w:t>
            </w:r>
            <w:r w:rsidR="005D0641">
              <w:rPr>
                <w:rFonts w:ascii="Arial" w:hAnsi="Arial" w:cs="Arial"/>
                <w:sz w:val="20"/>
                <w:szCs w:val="20"/>
              </w:rPr>
              <w:t xml:space="preserve"> </w:t>
            </w:r>
            <w:r w:rsidR="007D3E23">
              <w:rPr>
                <w:rFonts w:ascii="Arial" w:hAnsi="Arial" w:cs="Arial"/>
                <w:sz w:val="20"/>
                <w:szCs w:val="20"/>
              </w:rPr>
              <w:t>*.</w:t>
            </w:r>
          </w:p>
          <w:p w14:paraId="333090FC" w14:textId="77777777" w:rsidR="00E16FF2" w:rsidRDefault="00E16FF2" w:rsidP="00791794">
            <w:pPr>
              <w:rPr>
                <w:rFonts w:ascii="Arial" w:eastAsia="Times New Roman" w:hAnsi="Arial" w:cs="Arial"/>
                <w:color w:val="000000"/>
                <w:sz w:val="20"/>
                <w:szCs w:val="20"/>
                <w:lang w:eastAsia="en-GB"/>
              </w:rPr>
            </w:pPr>
          </w:p>
          <w:p w14:paraId="686D51F2" w14:textId="77777777" w:rsidR="00B66113" w:rsidRDefault="00B66113" w:rsidP="00B66113">
            <w:pPr>
              <w:pStyle w:val="Heading1"/>
              <w:shd w:val="clear" w:color="auto" w:fill="E5E7E6"/>
              <w:spacing w:before="0" w:beforeAutospacing="0" w:after="0" w:afterAutospacing="0" w:line="0" w:lineRule="auto"/>
              <w:rPr>
                <w:rFonts w:ascii="Arial" w:hAnsi="Arial" w:cs="Arial"/>
                <w:caps/>
                <w:color w:val="333333"/>
              </w:rPr>
            </w:pPr>
            <w:r>
              <w:rPr>
                <w:rFonts w:ascii="Arial" w:hAnsi="Arial" w:cs="Arial"/>
                <w:caps/>
                <w:color w:val="333333"/>
              </w:rPr>
              <w:t>DER NEUE WEG</w:t>
            </w:r>
          </w:p>
          <w:p w14:paraId="5045FA73" w14:textId="2C4A0294" w:rsidR="00791794" w:rsidRPr="001B7A58" w:rsidRDefault="00B66113" w:rsidP="001B7A58">
            <w:pPr>
              <w:pStyle w:val="Heading1"/>
              <w:shd w:val="clear" w:color="auto" w:fill="E5E7E6"/>
              <w:spacing w:before="0" w:beforeAutospacing="0" w:after="0" w:afterAutospacing="0" w:line="0" w:lineRule="auto"/>
              <w:rPr>
                <w:rFonts w:ascii="Arial" w:hAnsi="Arial" w:cs="Arial"/>
                <w:caps/>
                <w:color w:val="333333"/>
              </w:rPr>
            </w:pPr>
            <w:r>
              <w:rPr>
                <w:rFonts w:ascii="Arial" w:hAnsi="Arial" w:cs="Arial"/>
                <w:caps/>
                <w:color w:val="333333"/>
              </w:rPr>
              <w:t>DER NEUE WEG</w:t>
            </w:r>
          </w:p>
          <w:p w14:paraId="0A06C136" w14:textId="77777777" w:rsidR="00B66113" w:rsidRDefault="00B66113" w:rsidP="00B66113">
            <w:pPr>
              <w:pStyle w:val="Heading1"/>
              <w:shd w:val="clear" w:color="auto" w:fill="E5E7E6"/>
              <w:spacing w:before="0" w:beforeAutospacing="0" w:after="0" w:afterAutospacing="0" w:line="0" w:lineRule="auto"/>
              <w:rPr>
                <w:rFonts w:ascii="Arial" w:hAnsi="Arial" w:cs="Arial"/>
                <w:caps/>
                <w:color w:val="333333"/>
              </w:rPr>
            </w:pPr>
            <w:r>
              <w:rPr>
                <w:rFonts w:ascii="Arial" w:hAnsi="Arial" w:cs="Arial"/>
                <w:caps/>
                <w:color w:val="333333"/>
              </w:rPr>
              <w:t>DER NEUE WEG</w:t>
            </w:r>
          </w:p>
          <w:p w14:paraId="2190E355" w14:textId="18E6F864" w:rsidR="00791794" w:rsidRPr="001B7A58" w:rsidRDefault="00B66113" w:rsidP="001B7A58">
            <w:pPr>
              <w:pStyle w:val="Heading1"/>
              <w:shd w:val="clear" w:color="auto" w:fill="E5E7E6"/>
              <w:spacing w:before="0" w:beforeAutospacing="0" w:after="0" w:afterAutospacing="0" w:line="0" w:lineRule="auto"/>
              <w:rPr>
                <w:rFonts w:ascii="Arial" w:hAnsi="Arial" w:cs="Arial"/>
                <w:caps/>
                <w:color w:val="333333"/>
              </w:rPr>
            </w:pPr>
            <w:r>
              <w:rPr>
                <w:rFonts w:ascii="Arial" w:hAnsi="Arial" w:cs="Arial"/>
                <w:caps/>
                <w:color w:val="333333"/>
              </w:rPr>
              <w:t>DER NEUE WEG</w:t>
            </w:r>
          </w:p>
        </w:tc>
        <w:tc>
          <w:tcPr>
            <w:tcW w:w="7746" w:type="dxa"/>
          </w:tcPr>
          <w:p w14:paraId="4E6E004E" w14:textId="010BAECA" w:rsidR="00791794" w:rsidRDefault="00791794" w:rsidP="000108C9">
            <w:pPr>
              <w:rPr>
                <w:rFonts w:ascii="Arial" w:hAnsi="Arial" w:cs="Arial"/>
                <w:b/>
                <w:sz w:val="20"/>
                <w:szCs w:val="20"/>
              </w:rPr>
            </w:pPr>
            <w:r>
              <w:rPr>
                <w:rFonts w:ascii="Arial" w:hAnsi="Arial" w:cs="Arial"/>
                <w:b/>
                <w:noProof/>
                <w:sz w:val="20"/>
                <w:szCs w:val="20"/>
              </w:rPr>
              <w:drawing>
                <wp:inline distT="0" distB="0" distL="0" distR="0" wp14:anchorId="383D1DA0" wp14:editId="7F636F64">
                  <wp:extent cx="4775460" cy="3960000"/>
                  <wp:effectExtent l="0" t="0" r="635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ourton.JPG"/>
                          <pic:cNvPicPr/>
                        </pic:nvPicPr>
                        <pic:blipFill>
                          <a:blip r:embed="rId8">
                            <a:extLst>
                              <a:ext uri="{28A0092B-C50C-407E-A947-70E740481C1C}">
                                <a14:useLocalDpi xmlns:a14="http://schemas.microsoft.com/office/drawing/2010/main" val="0"/>
                              </a:ext>
                            </a:extLst>
                          </a:blip>
                          <a:stretch>
                            <a:fillRect/>
                          </a:stretch>
                        </pic:blipFill>
                        <pic:spPr>
                          <a:xfrm>
                            <a:off x="0" y="0"/>
                            <a:ext cx="4775460" cy="3960000"/>
                          </a:xfrm>
                          <a:prstGeom prst="rect">
                            <a:avLst/>
                          </a:prstGeom>
                        </pic:spPr>
                      </pic:pic>
                    </a:graphicData>
                  </a:graphic>
                </wp:inline>
              </w:drawing>
            </w:r>
          </w:p>
        </w:tc>
      </w:tr>
      <w:tr w:rsidR="00791794" w14:paraId="2041B29C" w14:textId="77777777" w:rsidTr="001B7A58">
        <w:tc>
          <w:tcPr>
            <w:tcW w:w="7642" w:type="dxa"/>
            <w:vMerge/>
          </w:tcPr>
          <w:p w14:paraId="636A1FE9" w14:textId="77777777" w:rsidR="00791794" w:rsidRDefault="00791794" w:rsidP="000108C9">
            <w:pPr>
              <w:rPr>
                <w:rFonts w:ascii="Arial" w:hAnsi="Arial" w:cs="Arial"/>
                <w:b/>
                <w:sz w:val="20"/>
                <w:szCs w:val="20"/>
              </w:rPr>
            </w:pPr>
          </w:p>
        </w:tc>
        <w:tc>
          <w:tcPr>
            <w:tcW w:w="7746" w:type="dxa"/>
          </w:tcPr>
          <w:p w14:paraId="79572C0C" w14:textId="50256638" w:rsidR="00791794" w:rsidRPr="00C86914" w:rsidRDefault="00791794" w:rsidP="00C86914">
            <w:pPr>
              <w:jc w:val="center"/>
              <w:rPr>
                <w:rFonts w:ascii="Arial" w:hAnsi="Arial" w:cs="Arial"/>
                <w:bCs/>
                <w:sz w:val="20"/>
                <w:szCs w:val="20"/>
              </w:rPr>
            </w:pPr>
            <w:r w:rsidRPr="00C86914">
              <w:rPr>
                <w:rFonts w:ascii="Arial" w:hAnsi="Arial" w:cs="Arial"/>
                <w:bCs/>
                <w:sz w:val="20"/>
                <w:szCs w:val="20"/>
              </w:rPr>
              <w:t>Ordnance Survey 1955</w:t>
            </w:r>
          </w:p>
        </w:tc>
      </w:tr>
    </w:tbl>
    <w:p w14:paraId="25B88C7D" w14:textId="77777777" w:rsidR="00CD01E6" w:rsidRDefault="00CD01E6" w:rsidP="00CD01E6">
      <w:pPr>
        <w:jc w:val="both"/>
        <w:rPr>
          <w:rFonts w:ascii="Arial" w:eastAsia="Times New Roman" w:hAnsi="Arial" w:cs="Arial"/>
          <w:b/>
          <w:bCs/>
          <w:color w:val="000000"/>
          <w:sz w:val="20"/>
          <w:szCs w:val="20"/>
          <w:lang w:eastAsia="en-GB"/>
        </w:rPr>
      </w:pPr>
    </w:p>
    <w:p w14:paraId="6D744073" w14:textId="561868B0" w:rsidR="00CD01E6" w:rsidRPr="006B4C1A" w:rsidRDefault="00CD01E6" w:rsidP="00CD01E6">
      <w:pPr>
        <w:spacing w:after="0"/>
        <w:jc w:val="both"/>
        <w:rPr>
          <w:rFonts w:ascii="Arial" w:hAnsi="Arial" w:cs="Arial"/>
          <w:noProof/>
          <w:sz w:val="20"/>
          <w:szCs w:val="20"/>
        </w:rPr>
      </w:pPr>
      <w:r>
        <w:rPr>
          <w:rFonts w:ascii="Arial" w:eastAsia="Times New Roman" w:hAnsi="Arial" w:cs="Arial"/>
          <w:b/>
          <w:bCs/>
          <w:color w:val="000000"/>
          <w:sz w:val="20"/>
          <w:szCs w:val="20"/>
          <w:lang w:eastAsia="en-GB"/>
        </w:rPr>
        <w:lastRenderedPageBreak/>
        <w:t xml:space="preserve">14 November 1945 – </w:t>
      </w:r>
      <w:r>
        <w:rPr>
          <w:rFonts w:ascii="Arial" w:hAnsi="Arial" w:cs="Arial"/>
          <w:noProof/>
          <w:sz w:val="20"/>
          <w:szCs w:val="20"/>
        </w:rPr>
        <w:t xml:space="preserve">ICRC Inspection by </w:t>
      </w:r>
      <w:r>
        <w:rPr>
          <w:rFonts w:ascii="Arial" w:eastAsia="Times New Roman" w:hAnsi="Arial" w:cs="Arial"/>
          <w:color w:val="000000"/>
          <w:sz w:val="20"/>
          <w:szCs w:val="20"/>
          <w:lang w:eastAsia="en-GB"/>
        </w:rPr>
        <w:t>Rodolphe Haccius. 3,187 pows in 4 compounds. Same commandant. Camp leader</w:t>
      </w:r>
      <w:r w:rsidRPr="00CD01E6">
        <w:rPr>
          <w:rFonts w:ascii="Arial" w:hAnsi="Arial" w:cs="Arial"/>
          <w:sz w:val="20"/>
          <w:szCs w:val="20"/>
        </w:rPr>
        <w:t xml:space="preserve"> </w:t>
      </w:r>
      <w:r>
        <w:rPr>
          <w:rFonts w:ascii="Arial" w:hAnsi="Arial" w:cs="Arial"/>
          <w:sz w:val="20"/>
          <w:szCs w:val="20"/>
        </w:rPr>
        <w:t>Hpt Hans Sceibelein</w:t>
      </w:r>
      <w:r w:rsidR="005D0641">
        <w:rPr>
          <w:rFonts w:ascii="Arial" w:hAnsi="Arial" w:cs="Arial"/>
          <w:sz w:val="20"/>
          <w:szCs w:val="20"/>
        </w:rPr>
        <w:t xml:space="preserve"> </w:t>
      </w:r>
      <w:r>
        <w:rPr>
          <w:rFonts w:ascii="Arial" w:hAnsi="Arial" w:cs="Arial"/>
          <w:sz w:val="20"/>
          <w:szCs w:val="20"/>
        </w:rPr>
        <w:t>*.</w:t>
      </w:r>
    </w:p>
    <w:p w14:paraId="0302B9EF" w14:textId="77777777" w:rsidR="00CD01E6" w:rsidRDefault="00CD01E6" w:rsidP="00CD01E6">
      <w:pPr>
        <w:spacing w:after="0"/>
        <w:jc w:val="both"/>
        <w:rPr>
          <w:rFonts w:ascii="Arial" w:eastAsia="Times New Roman" w:hAnsi="Arial" w:cs="Arial"/>
          <w:b/>
          <w:bCs/>
          <w:color w:val="000000"/>
          <w:sz w:val="20"/>
          <w:szCs w:val="20"/>
          <w:lang w:eastAsia="en-GB"/>
        </w:rPr>
      </w:pPr>
    </w:p>
    <w:p w14:paraId="168CED44" w14:textId="2C7935A4" w:rsidR="00CD01E6" w:rsidRPr="001B7A58" w:rsidRDefault="00CD01E6" w:rsidP="00CD01E6">
      <w:pPr>
        <w:spacing w:after="0"/>
        <w:jc w:val="both"/>
        <w:rPr>
          <w:rFonts w:ascii="Arial" w:eastAsia="Times New Roman" w:hAnsi="Arial" w:cs="Arial"/>
          <w:color w:val="000000"/>
          <w:sz w:val="20"/>
          <w:szCs w:val="20"/>
          <w:lang w:eastAsia="en-GB"/>
        </w:rPr>
      </w:pPr>
      <w:r w:rsidRPr="006B4C1A">
        <w:rPr>
          <w:rFonts w:ascii="Arial" w:eastAsia="Times New Roman" w:hAnsi="Arial" w:cs="Arial"/>
          <w:b/>
          <w:bCs/>
          <w:color w:val="000000"/>
          <w:sz w:val="20"/>
          <w:szCs w:val="20"/>
          <w:lang w:eastAsia="en-GB"/>
        </w:rPr>
        <w:t>February 1946</w:t>
      </w:r>
      <w:r>
        <w:rPr>
          <w:rFonts w:ascii="Arial" w:eastAsia="Times New Roman" w:hAnsi="Arial" w:cs="Arial"/>
          <w:color w:val="000000"/>
          <w:sz w:val="20"/>
          <w:szCs w:val="20"/>
          <w:lang w:eastAsia="en-GB"/>
        </w:rPr>
        <w:t xml:space="preserve"> - A question was raised in the House of Commons about the repatriation of pows held here: </w:t>
      </w:r>
      <w:r>
        <w:rPr>
          <w:rFonts w:ascii="Arial" w:hAnsi="Arial" w:cs="Arial"/>
          <w:sz w:val="20"/>
          <w:szCs w:val="20"/>
        </w:rPr>
        <w:t>“</w:t>
      </w:r>
      <w:r w:rsidRPr="001B7A58">
        <w:rPr>
          <w:rFonts w:ascii="Arial" w:hAnsi="Arial" w:cs="Arial"/>
          <w:i/>
          <w:iCs/>
          <w:sz w:val="20"/>
          <w:szCs w:val="20"/>
        </w:rPr>
        <w:t>Mr. Edelman asked the Secretary of State for War whether he will now consult with the Chancellor of the Duchy of Lancaster in order to expedite the repatriation and release of anti-Nazi German prisoners of war, formerly at Camp 7, Ascot, and now mainly at Camp 157, Bourton-on-Hill, who gave useful political information and service to the prisoners-of-war programme of the B.B.C. and who could play a valuable part in the reconstruction of a democratic Germany.</w:t>
      </w:r>
    </w:p>
    <w:p w14:paraId="3776FCCE" w14:textId="77777777" w:rsidR="00CD01E6" w:rsidRPr="001B7A58" w:rsidRDefault="00CD01E6" w:rsidP="00CD01E6">
      <w:pPr>
        <w:spacing w:after="0"/>
        <w:rPr>
          <w:rFonts w:ascii="Arial" w:hAnsi="Arial" w:cs="Arial"/>
          <w:i/>
          <w:iCs/>
          <w:sz w:val="8"/>
          <w:szCs w:val="8"/>
        </w:rPr>
      </w:pPr>
    </w:p>
    <w:p w14:paraId="6ACD4007" w14:textId="77777777" w:rsidR="00CD01E6" w:rsidRDefault="00CD01E6" w:rsidP="00CD01E6">
      <w:pPr>
        <w:spacing w:after="0"/>
        <w:jc w:val="both"/>
        <w:rPr>
          <w:rFonts w:ascii="Arial" w:eastAsia="Times New Roman" w:hAnsi="Arial" w:cs="Arial"/>
          <w:color w:val="000000"/>
          <w:sz w:val="20"/>
          <w:szCs w:val="20"/>
          <w:lang w:eastAsia="en-GB"/>
        </w:rPr>
      </w:pPr>
      <w:r w:rsidRPr="001B7A58">
        <w:rPr>
          <w:rFonts w:ascii="Arial" w:hAnsi="Arial" w:cs="Arial"/>
          <w:i/>
          <w:iCs/>
          <w:sz w:val="20"/>
          <w:szCs w:val="20"/>
        </w:rPr>
        <w:t xml:space="preserve">Mr. Lawson - </w:t>
      </w:r>
      <w:r w:rsidRPr="001B7A58">
        <w:rPr>
          <w:rFonts w:ascii="Arial" w:hAnsi="Arial" w:cs="Arial"/>
          <w:i/>
          <w:iCs/>
          <w:color w:val="333333"/>
          <w:sz w:val="20"/>
          <w:szCs w:val="20"/>
        </w:rPr>
        <w:t xml:space="preserve">316 anti-Nazi prisoners of war from Camp 157, who were formerly at Camp 7, Ascot, were repatriated on 7th February. A further small number of prisoners of war who were at Camp 7 will be concentrated for repatriation in the near future. Others who are at present actively employed at this camp will be repatriated as soon </w:t>
      </w:r>
    </w:p>
    <w:p w14:paraId="5457E2DD" w14:textId="77777777" w:rsidR="00485340" w:rsidRPr="00791794" w:rsidRDefault="00485340" w:rsidP="00C75A50">
      <w:pPr>
        <w:spacing w:after="0"/>
        <w:jc w:val="both"/>
        <w:rPr>
          <w:rFonts w:ascii="Arial" w:hAnsi="Arial" w:cs="Arial"/>
          <w:sz w:val="20"/>
          <w:szCs w:val="20"/>
        </w:rPr>
      </w:pPr>
      <w:r w:rsidRPr="001B7A58">
        <w:rPr>
          <w:rFonts w:ascii="Arial" w:hAnsi="Arial" w:cs="Arial"/>
          <w:i/>
          <w:iCs/>
          <w:color w:val="333333"/>
          <w:sz w:val="20"/>
          <w:szCs w:val="20"/>
        </w:rPr>
        <w:t>as replacements can be found.”</w:t>
      </w:r>
      <w:r w:rsidRPr="00791794">
        <w:rPr>
          <w:rFonts w:ascii="Arial" w:hAnsi="Arial" w:cs="Arial"/>
          <w:color w:val="333333"/>
          <w:sz w:val="20"/>
          <w:szCs w:val="20"/>
        </w:rPr>
        <w:t xml:space="preserve"> (House of Commons, </w:t>
      </w:r>
      <w:r>
        <w:rPr>
          <w:rFonts w:ascii="Arial" w:hAnsi="Arial" w:cs="Arial"/>
          <w:color w:val="333333"/>
          <w:sz w:val="20"/>
          <w:szCs w:val="20"/>
        </w:rPr>
        <w:t xml:space="preserve">Written answers, </w:t>
      </w:r>
      <w:r w:rsidRPr="00791794">
        <w:rPr>
          <w:rStyle w:val="Strong"/>
          <w:rFonts w:ascii="Arial" w:hAnsi="Arial" w:cs="Arial"/>
          <w:b w:val="0"/>
          <w:bCs w:val="0"/>
          <w:color w:val="373151"/>
          <w:sz w:val="20"/>
          <w:szCs w:val="20"/>
        </w:rPr>
        <w:t>12 February 1946</w:t>
      </w:r>
      <w:r>
        <w:rPr>
          <w:rStyle w:val="Strong"/>
          <w:rFonts w:ascii="Arial" w:hAnsi="Arial" w:cs="Arial"/>
          <w:b w:val="0"/>
          <w:bCs w:val="0"/>
          <w:color w:val="373151"/>
          <w:sz w:val="20"/>
          <w:szCs w:val="20"/>
        </w:rPr>
        <w:t>,</w:t>
      </w:r>
      <w:r>
        <w:rPr>
          <w:rStyle w:val="Strong"/>
          <w:color w:val="373151"/>
        </w:rPr>
        <w:t xml:space="preserve"> </w:t>
      </w:r>
      <w:r w:rsidRPr="00791794">
        <w:rPr>
          <w:rFonts w:ascii="Arial" w:hAnsi="Arial" w:cs="Arial"/>
          <w:sz w:val="20"/>
          <w:szCs w:val="20"/>
        </w:rPr>
        <w:t>Volume 419</w:t>
      </w:r>
      <w:r>
        <w:rPr>
          <w:rFonts w:ascii="Arial" w:hAnsi="Arial" w:cs="Arial"/>
          <w:sz w:val="20"/>
          <w:szCs w:val="20"/>
        </w:rPr>
        <w:t>).</w:t>
      </w:r>
    </w:p>
    <w:p w14:paraId="727CD9B0" w14:textId="77777777" w:rsidR="00485340" w:rsidRDefault="00485340" w:rsidP="00C75A50">
      <w:pPr>
        <w:shd w:val="clear" w:color="auto" w:fill="FFFFFF"/>
        <w:spacing w:after="0"/>
        <w:rPr>
          <w:rFonts w:ascii="Arial" w:eastAsia="Times New Roman" w:hAnsi="Arial" w:cs="Arial"/>
          <w:bCs/>
          <w:color w:val="333333"/>
          <w:sz w:val="20"/>
          <w:szCs w:val="20"/>
          <w:lang w:eastAsia="en-GB"/>
        </w:rPr>
      </w:pPr>
    </w:p>
    <w:p w14:paraId="3AF19625" w14:textId="5B825B23" w:rsidR="00C75A50" w:rsidRDefault="00CD01E6" w:rsidP="00C75A50">
      <w:pPr>
        <w:shd w:val="clear" w:color="auto" w:fill="FFFFFF"/>
        <w:spacing w:after="0"/>
        <w:rPr>
          <w:rFonts w:ascii="Arial" w:eastAsia="Times New Roman" w:hAnsi="Arial" w:cs="Arial"/>
          <w:bCs/>
          <w:color w:val="333333"/>
          <w:sz w:val="20"/>
          <w:szCs w:val="20"/>
          <w:lang w:eastAsia="en-GB"/>
        </w:rPr>
      </w:pPr>
      <w:r w:rsidRPr="00C75A50">
        <w:rPr>
          <w:rFonts w:ascii="Arial" w:eastAsia="Times New Roman" w:hAnsi="Arial" w:cs="Arial"/>
          <w:b/>
          <w:color w:val="333333"/>
          <w:sz w:val="20"/>
          <w:szCs w:val="20"/>
          <w:lang w:eastAsia="en-GB"/>
        </w:rPr>
        <w:t>January 1947</w:t>
      </w:r>
      <w:r>
        <w:rPr>
          <w:rFonts w:ascii="Arial" w:eastAsia="Times New Roman" w:hAnsi="Arial" w:cs="Arial"/>
          <w:bCs/>
          <w:color w:val="333333"/>
          <w:sz w:val="20"/>
          <w:szCs w:val="20"/>
          <w:lang w:eastAsia="en-GB"/>
        </w:rPr>
        <w:t xml:space="preserve"> – </w:t>
      </w:r>
      <w:r w:rsidR="00C75A50">
        <w:rPr>
          <w:rFonts w:ascii="Arial" w:eastAsia="Times New Roman" w:hAnsi="Arial" w:cs="Arial"/>
          <w:bCs/>
          <w:color w:val="333333"/>
          <w:sz w:val="20"/>
          <w:szCs w:val="20"/>
          <w:lang w:eastAsia="en-GB"/>
        </w:rPr>
        <w:t xml:space="preserve">2 </w:t>
      </w:r>
      <w:r>
        <w:rPr>
          <w:rFonts w:ascii="Arial" w:eastAsia="Times New Roman" w:hAnsi="Arial" w:cs="Arial"/>
          <w:bCs/>
          <w:color w:val="333333"/>
          <w:sz w:val="20"/>
          <w:szCs w:val="20"/>
          <w:lang w:eastAsia="en-GB"/>
        </w:rPr>
        <w:t>pow</w:t>
      </w:r>
      <w:r w:rsidR="00C75A50">
        <w:rPr>
          <w:rFonts w:ascii="Arial" w:eastAsia="Times New Roman" w:hAnsi="Arial" w:cs="Arial"/>
          <w:bCs/>
          <w:color w:val="333333"/>
          <w:sz w:val="20"/>
          <w:szCs w:val="20"/>
          <w:lang w:eastAsia="en-GB"/>
        </w:rPr>
        <w:t>s died from heart failure;</w:t>
      </w:r>
      <w:r>
        <w:rPr>
          <w:rFonts w:ascii="Arial" w:eastAsia="Times New Roman" w:hAnsi="Arial" w:cs="Arial"/>
          <w:bCs/>
          <w:color w:val="333333"/>
          <w:sz w:val="20"/>
          <w:szCs w:val="20"/>
          <w:lang w:eastAsia="en-GB"/>
        </w:rPr>
        <w:t xml:space="preserve"> Will</w:t>
      </w:r>
      <w:r w:rsidR="00591A95">
        <w:rPr>
          <w:rFonts w:ascii="Arial" w:eastAsia="Times New Roman" w:hAnsi="Arial" w:cs="Arial"/>
          <w:bCs/>
          <w:color w:val="333333"/>
          <w:sz w:val="20"/>
          <w:szCs w:val="20"/>
          <w:lang w:eastAsia="en-GB"/>
        </w:rPr>
        <w:t xml:space="preserve">helm </w:t>
      </w:r>
      <w:r>
        <w:rPr>
          <w:rFonts w:ascii="Arial" w:eastAsia="Times New Roman" w:hAnsi="Arial" w:cs="Arial"/>
          <w:bCs/>
          <w:color w:val="333333"/>
          <w:sz w:val="20"/>
          <w:szCs w:val="20"/>
          <w:lang w:eastAsia="en-GB"/>
        </w:rPr>
        <w:t>Schwarz</w:t>
      </w:r>
      <w:r w:rsidR="00C75A50">
        <w:rPr>
          <w:rFonts w:ascii="Arial" w:eastAsia="Times New Roman" w:hAnsi="Arial" w:cs="Arial"/>
          <w:bCs/>
          <w:color w:val="333333"/>
          <w:sz w:val="20"/>
          <w:szCs w:val="20"/>
          <w:lang w:eastAsia="en-GB"/>
        </w:rPr>
        <w:t xml:space="preserve"> (</w:t>
      </w:r>
      <w:r w:rsidR="00591A95">
        <w:rPr>
          <w:rFonts w:ascii="Arial" w:eastAsia="Times New Roman" w:hAnsi="Arial" w:cs="Arial"/>
          <w:bCs/>
          <w:color w:val="333333"/>
          <w:sz w:val="20"/>
          <w:szCs w:val="20"/>
          <w:lang w:eastAsia="en-GB"/>
        </w:rPr>
        <w:t xml:space="preserve">ex-German Merchant Navy - </w:t>
      </w:r>
      <w:r w:rsidR="00C75A50">
        <w:rPr>
          <w:rFonts w:ascii="Arial" w:eastAsia="Times New Roman" w:hAnsi="Arial" w:cs="Arial"/>
          <w:bCs/>
          <w:color w:val="333333"/>
          <w:sz w:val="20"/>
          <w:szCs w:val="20"/>
          <w:lang w:eastAsia="en-GB"/>
        </w:rPr>
        <w:t>15</w:t>
      </w:r>
      <w:r w:rsidR="00C75A50" w:rsidRPr="00C75A50">
        <w:rPr>
          <w:rFonts w:ascii="Arial" w:eastAsia="Times New Roman" w:hAnsi="Arial" w:cs="Arial"/>
          <w:bCs/>
          <w:color w:val="333333"/>
          <w:sz w:val="20"/>
          <w:szCs w:val="20"/>
          <w:vertAlign w:val="superscript"/>
          <w:lang w:eastAsia="en-GB"/>
        </w:rPr>
        <w:t>th</w:t>
      </w:r>
      <w:r w:rsidR="00C75A50">
        <w:rPr>
          <w:rFonts w:ascii="Arial" w:eastAsia="Times New Roman" w:hAnsi="Arial" w:cs="Arial"/>
          <w:bCs/>
          <w:color w:val="333333"/>
          <w:sz w:val="20"/>
          <w:szCs w:val="20"/>
          <w:lang w:eastAsia="en-GB"/>
        </w:rPr>
        <w:t>) and Wilhelm Dettma</w:t>
      </w:r>
      <w:r w:rsidR="00591A95">
        <w:rPr>
          <w:rFonts w:ascii="Arial" w:eastAsia="Times New Roman" w:hAnsi="Arial" w:cs="Arial"/>
          <w:bCs/>
          <w:color w:val="333333"/>
          <w:sz w:val="20"/>
          <w:szCs w:val="20"/>
          <w:lang w:eastAsia="en-GB"/>
        </w:rPr>
        <w:t>n</w:t>
      </w:r>
      <w:r w:rsidR="00C75A50">
        <w:rPr>
          <w:rFonts w:ascii="Arial" w:eastAsia="Times New Roman" w:hAnsi="Arial" w:cs="Arial"/>
          <w:bCs/>
          <w:color w:val="333333"/>
          <w:sz w:val="20"/>
          <w:szCs w:val="20"/>
          <w:lang w:eastAsia="en-GB"/>
        </w:rPr>
        <w:t>n (</w:t>
      </w:r>
      <w:r w:rsidR="00591A95">
        <w:rPr>
          <w:rFonts w:ascii="Arial" w:eastAsia="Times New Roman" w:hAnsi="Arial" w:cs="Arial"/>
          <w:bCs/>
          <w:color w:val="333333"/>
          <w:sz w:val="20"/>
          <w:szCs w:val="20"/>
          <w:lang w:eastAsia="en-GB"/>
        </w:rPr>
        <w:t xml:space="preserve">listed as a German civilian - </w:t>
      </w:r>
      <w:r w:rsidR="00C75A50">
        <w:rPr>
          <w:rFonts w:ascii="Arial" w:eastAsia="Times New Roman" w:hAnsi="Arial" w:cs="Arial"/>
          <w:bCs/>
          <w:color w:val="333333"/>
          <w:sz w:val="20"/>
          <w:szCs w:val="20"/>
          <w:lang w:eastAsia="en-GB"/>
        </w:rPr>
        <w:t>21</w:t>
      </w:r>
      <w:r w:rsidR="00C75A50" w:rsidRPr="00C75A50">
        <w:rPr>
          <w:rFonts w:ascii="Arial" w:eastAsia="Times New Roman" w:hAnsi="Arial" w:cs="Arial"/>
          <w:bCs/>
          <w:color w:val="333333"/>
          <w:sz w:val="20"/>
          <w:szCs w:val="20"/>
          <w:vertAlign w:val="superscript"/>
          <w:lang w:eastAsia="en-GB"/>
        </w:rPr>
        <w:t>st</w:t>
      </w:r>
      <w:r w:rsidR="00C75A50">
        <w:rPr>
          <w:rFonts w:ascii="Arial" w:eastAsia="Times New Roman" w:hAnsi="Arial" w:cs="Arial"/>
          <w:bCs/>
          <w:color w:val="333333"/>
          <w:sz w:val="20"/>
          <w:szCs w:val="20"/>
          <w:lang w:eastAsia="en-GB"/>
        </w:rPr>
        <w:t>)</w:t>
      </w:r>
      <w:r w:rsidR="00591A95">
        <w:rPr>
          <w:rFonts w:ascii="Arial" w:eastAsia="Times New Roman" w:hAnsi="Arial" w:cs="Arial"/>
          <w:bCs/>
          <w:color w:val="333333"/>
          <w:sz w:val="20"/>
          <w:szCs w:val="20"/>
          <w:lang w:eastAsia="en-GB"/>
        </w:rPr>
        <w:t>. Both were late reinterred at Cannock Chase German Military Cemetery.</w:t>
      </w:r>
    </w:p>
    <w:p w14:paraId="473E8609" w14:textId="77777777" w:rsidR="00C75A50" w:rsidRDefault="00C75A50" w:rsidP="00C75A50">
      <w:pPr>
        <w:shd w:val="clear" w:color="auto" w:fill="FFFFFF"/>
        <w:spacing w:after="0"/>
        <w:rPr>
          <w:rFonts w:ascii="Arial" w:eastAsia="Times New Roman" w:hAnsi="Arial" w:cs="Arial"/>
          <w:bCs/>
          <w:color w:val="333333"/>
          <w:sz w:val="20"/>
          <w:szCs w:val="20"/>
          <w:lang w:eastAsia="en-GB"/>
        </w:rPr>
      </w:pPr>
    </w:p>
    <w:p w14:paraId="75389E9B" w14:textId="7F555695" w:rsidR="00C75A50" w:rsidRDefault="00C75A50" w:rsidP="00C75A50">
      <w:pPr>
        <w:shd w:val="clear" w:color="auto" w:fill="FFFFFF"/>
        <w:spacing w:after="0"/>
        <w:rPr>
          <w:rFonts w:ascii="Arial" w:eastAsia="Times New Roman" w:hAnsi="Arial" w:cs="Arial"/>
          <w:bCs/>
          <w:color w:val="333333"/>
          <w:sz w:val="20"/>
          <w:szCs w:val="20"/>
          <w:lang w:eastAsia="en-GB"/>
        </w:rPr>
      </w:pPr>
      <w:r w:rsidRPr="00C75A50">
        <w:rPr>
          <w:rFonts w:ascii="Arial" w:eastAsia="Times New Roman" w:hAnsi="Arial" w:cs="Arial"/>
          <w:b/>
          <w:color w:val="333333"/>
          <w:sz w:val="20"/>
          <w:szCs w:val="20"/>
          <w:lang w:eastAsia="en-GB"/>
        </w:rPr>
        <w:t>11 November 1947</w:t>
      </w:r>
      <w:r>
        <w:rPr>
          <w:rFonts w:ascii="Arial" w:eastAsia="Times New Roman" w:hAnsi="Arial" w:cs="Arial"/>
          <w:bCs/>
          <w:color w:val="333333"/>
          <w:sz w:val="20"/>
          <w:szCs w:val="20"/>
          <w:lang w:eastAsia="en-GB"/>
        </w:rPr>
        <w:t xml:space="preserve"> – </w:t>
      </w:r>
      <w:r>
        <w:rPr>
          <w:rFonts w:ascii="Arial" w:hAnsi="Arial" w:cs="Arial"/>
          <w:noProof/>
          <w:sz w:val="20"/>
          <w:szCs w:val="20"/>
        </w:rPr>
        <w:t xml:space="preserve">ICRC Inspection by </w:t>
      </w:r>
      <w:r>
        <w:rPr>
          <w:rFonts w:ascii="Arial" w:eastAsia="Times New Roman" w:hAnsi="Arial" w:cs="Arial"/>
          <w:color w:val="000000"/>
          <w:sz w:val="20"/>
          <w:szCs w:val="20"/>
          <w:lang w:eastAsia="en-GB"/>
        </w:rPr>
        <w:t>E</w:t>
      </w:r>
      <w:r w:rsidR="005D0641">
        <w:rPr>
          <w:rFonts w:ascii="Arial" w:eastAsia="Times New Roman" w:hAnsi="Arial" w:cs="Arial"/>
          <w:color w:val="000000"/>
          <w:sz w:val="20"/>
          <w:szCs w:val="20"/>
          <w:lang w:eastAsia="en-GB"/>
        </w:rPr>
        <w:t>dmond</w:t>
      </w:r>
      <w:r>
        <w:rPr>
          <w:rFonts w:ascii="Arial" w:eastAsia="Times New Roman" w:hAnsi="Arial" w:cs="Arial"/>
          <w:color w:val="000000"/>
          <w:sz w:val="20"/>
          <w:szCs w:val="20"/>
          <w:lang w:eastAsia="en-GB"/>
        </w:rPr>
        <w:t xml:space="preserve"> Aeberhard. 401 pows (including 107 pow staff)</w:t>
      </w:r>
      <w:r w:rsidR="005D0641">
        <w:rPr>
          <w:rFonts w:ascii="Arial" w:eastAsia="Times New Roman" w:hAnsi="Arial" w:cs="Arial"/>
          <w:color w:val="000000"/>
          <w:sz w:val="20"/>
          <w:szCs w:val="20"/>
          <w:lang w:eastAsia="en-GB"/>
        </w:rPr>
        <w:t xml:space="preserve"> *.</w:t>
      </w:r>
    </w:p>
    <w:p w14:paraId="628D8027" w14:textId="77777777" w:rsidR="00C75A50" w:rsidRDefault="00C75A50" w:rsidP="00C75A50">
      <w:pPr>
        <w:shd w:val="clear" w:color="auto" w:fill="FFFFFF"/>
        <w:spacing w:after="0"/>
        <w:rPr>
          <w:rFonts w:ascii="Arial" w:eastAsia="Times New Roman" w:hAnsi="Arial" w:cs="Arial"/>
          <w:bCs/>
          <w:color w:val="333333"/>
          <w:sz w:val="20"/>
          <w:szCs w:val="20"/>
          <w:lang w:eastAsia="en-GB"/>
        </w:rPr>
      </w:pPr>
    </w:p>
    <w:p w14:paraId="2A4BF135" w14:textId="7BBAA9FB" w:rsidR="00485340" w:rsidRDefault="00485340" w:rsidP="00C75A50">
      <w:pPr>
        <w:shd w:val="clear" w:color="auto" w:fill="FFFFFF"/>
        <w:spacing w:after="0"/>
        <w:rPr>
          <w:rFonts w:ascii="Arial" w:eastAsia="Times New Roman" w:hAnsi="Arial" w:cs="Arial"/>
          <w:bCs/>
          <w:sz w:val="20"/>
          <w:szCs w:val="20"/>
          <w:lang w:eastAsia="en-GB"/>
        </w:rPr>
      </w:pPr>
      <w:r w:rsidRPr="00485340">
        <w:rPr>
          <w:rFonts w:ascii="Arial" w:hAnsi="Arial" w:cs="Arial"/>
          <w:b/>
          <w:bCs/>
          <w:sz w:val="20"/>
          <w:szCs w:val="20"/>
        </w:rPr>
        <w:t>14 November 1947</w:t>
      </w:r>
      <w:r w:rsidRPr="00485340">
        <w:rPr>
          <w:rFonts w:ascii="Arial" w:hAnsi="Arial" w:cs="Arial"/>
          <w:sz w:val="20"/>
          <w:szCs w:val="20"/>
        </w:rPr>
        <w:t xml:space="preserve"> </w:t>
      </w:r>
      <w:r>
        <w:rPr>
          <w:rFonts w:ascii="Arial" w:hAnsi="Arial" w:cs="Arial"/>
          <w:sz w:val="20"/>
          <w:szCs w:val="20"/>
        </w:rPr>
        <w:t xml:space="preserve">- </w:t>
      </w:r>
      <w:r w:rsidRPr="00485340">
        <w:rPr>
          <w:rFonts w:ascii="Arial" w:hAnsi="Arial" w:cs="Arial"/>
          <w:sz w:val="20"/>
          <w:szCs w:val="20"/>
        </w:rPr>
        <w:t>Camp number included in an ‘Urgent Memorandum’ (FO 939/270) regarding inspection of food parcels.</w:t>
      </w:r>
    </w:p>
    <w:p w14:paraId="09B07245" w14:textId="77777777" w:rsidR="00485340" w:rsidRPr="00485340" w:rsidRDefault="00485340" w:rsidP="00C75A50">
      <w:pPr>
        <w:shd w:val="clear" w:color="auto" w:fill="FFFFFF"/>
        <w:spacing w:after="0"/>
        <w:rPr>
          <w:rFonts w:ascii="Arial" w:eastAsia="Times New Roman" w:hAnsi="Arial" w:cs="Arial"/>
          <w:bCs/>
          <w:sz w:val="20"/>
          <w:szCs w:val="20"/>
          <w:lang w:eastAsia="en-GB"/>
        </w:rPr>
      </w:pPr>
    </w:p>
    <w:p w14:paraId="6A771B8D" w14:textId="103CDD00" w:rsidR="00485340" w:rsidRDefault="00485340" w:rsidP="00C75A50">
      <w:pPr>
        <w:shd w:val="clear" w:color="auto" w:fill="FFFFFF"/>
        <w:spacing w:after="0"/>
        <w:rPr>
          <w:rFonts w:ascii="Arial" w:eastAsia="Times New Roman" w:hAnsi="Arial" w:cs="Arial"/>
          <w:bCs/>
          <w:color w:val="333333"/>
          <w:sz w:val="20"/>
          <w:szCs w:val="20"/>
          <w:lang w:eastAsia="en-GB"/>
        </w:rPr>
      </w:pPr>
      <w:r>
        <w:rPr>
          <w:rFonts w:ascii="Arial" w:eastAsia="Times New Roman" w:hAnsi="Arial" w:cs="Arial"/>
          <w:bCs/>
          <w:color w:val="333333"/>
          <w:sz w:val="20"/>
          <w:szCs w:val="20"/>
          <w:lang w:eastAsia="en-GB"/>
        </w:rPr>
        <w:t>Known commandants:</w:t>
      </w:r>
    </w:p>
    <w:p w14:paraId="3E714031" w14:textId="77777777" w:rsidR="00485340" w:rsidRDefault="00485340" w:rsidP="00C75A50">
      <w:pPr>
        <w:shd w:val="clear" w:color="auto" w:fill="FFFFFF"/>
        <w:spacing w:after="0"/>
        <w:rPr>
          <w:rFonts w:ascii="Arial" w:eastAsia="Times New Roman" w:hAnsi="Arial" w:cs="Arial"/>
          <w:bCs/>
          <w:color w:val="333333"/>
          <w:sz w:val="20"/>
          <w:szCs w:val="20"/>
          <w:lang w:eastAsia="en-GB"/>
        </w:rPr>
      </w:pPr>
      <w:r>
        <w:rPr>
          <w:rFonts w:ascii="Arial" w:eastAsia="Times New Roman" w:hAnsi="Arial" w:cs="Arial"/>
          <w:bCs/>
          <w:color w:val="333333"/>
          <w:sz w:val="20"/>
          <w:szCs w:val="20"/>
          <w:lang w:eastAsia="en-GB"/>
        </w:rPr>
        <w:t xml:space="preserve">c.1945 - </w:t>
      </w:r>
      <w:r>
        <w:rPr>
          <w:rFonts w:ascii="Arial" w:eastAsia="Times New Roman" w:hAnsi="Arial" w:cs="Arial"/>
          <w:color w:val="000000"/>
          <w:sz w:val="20"/>
          <w:szCs w:val="20"/>
          <w:lang w:eastAsia="en-GB"/>
        </w:rPr>
        <w:t>Lt Col Hanbury.</w:t>
      </w:r>
    </w:p>
    <w:p w14:paraId="19B86BA6" w14:textId="3E9E97E7" w:rsidR="00485340" w:rsidRDefault="00694205" w:rsidP="00485340">
      <w:pPr>
        <w:shd w:val="clear" w:color="auto" w:fill="FFFFFF"/>
        <w:spacing w:after="0"/>
        <w:rPr>
          <w:rFonts w:ascii="Arial" w:eastAsia="Times New Roman" w:hAnsi="Arial" w:cs="Arial"/>
          <w:bCs/>
          <w:color w:val="333333"/>
          <w:sz w:val="20"/>
          <w:szCs w:val="20"/>
          <w:lang w:eastAsia="en-GB"/>
        </w:rPr>
      </w:pPr>
      <w:r>
        <w:rPr>
          <w:rFonts w:ascii="Arial" w:hAnsi="Arial" w:cs="Arial"/>
          <w:sz w:val="20"/>
          <w:szCs w:val="20"/>
        </w:rPr>
        <w:t xml:space="preserve">1945 - ? </w:t>
      </w:r>
      <w:r w:rsidR="00485340" w:rsidRPr="00971238">
        <w:rPr>
          <w:rFonts w:ascii="Arial" w:hAnsi="Arial" w:cs="Arial"/>
          <w:sz w:val="20"/>
          <w:szCs w:val="20"/>
        </w:rPr>
        <w:t>Lt.Col.</w:t>
      </w:r>
      <w:r>
        <w:rPr>
          <w:rFonts w:ascii="Arial" w:hAnsi="Arial" w:cs="Arial"/>
          <w:sz w:val="20"/>
          <w:szCs w:val="20"/>
        </w:rPr>
        <w:t xml:space="preserve"> </w:t>
      </w:r>
      <w:r w:rsidR="00485340" w:rsidRPr="00971238">
        <w:rPr>
          <w:rFonts w:ascii="Arial" w:hAnsi="Arial" w:cs="Arial"/>
          <w:sz w:val="20"/>
          <w:szCs w:val="20"/>
        </w:rPr>
        <w:t>A</w:t>
      </w:r>
      <w:r>
        <w:rPr>
          <w:rFonts w:ascii="Arial" w:hAnsi="Arial" w:cs="Arial"/>
          <w:sz w:val="20"/>
          <w:szCs w:val="20"/>
        </w:rPr>
        <w:t xml:space="preserve"> </w:t>
      </w:r>
      <w:r w:rsidR="00485340" w:rsidRPr="00971238">
        <w:rPr>
          <w:rFonts w:ascii="Arial" w:hAnsi="Arial" w:cs="Arial"/>
          <w:sz w:val="20"/>
          <w:szCs w:val="20"/>
        </w:rPr>
        <w:t>F</w:t>
      </w:r>
      <w:r>
        <w:rPr>
          <w:rFonts w:ascii="Arial" w:hAnsi="Arial" w:cs="Arial"/>
          <w:sz w:val="20"/>
          <w:szCs w:val="20"/>
        </w:rPr>
        <w:t xml:space="preserve"> </w:t>
      </w:r>
      <w:r w:rsidR="00485340" w:rsidRPr="00971238">
        <w:rPr>
          <w:rFonts w:ascii="Arial" w:hAnsi="Arial" w:cs="Arial"/>
          <w:sz w:val="20"/>
          <w:szCs w:val="20"/>
        </w:rPr>
        <w:t>B</w:t>
      </w:r>
      <w:r>
        <w:rPr>
          <w:rFonts w:ascii="Arial" w:hAnsi="Arial" w:cs="Arial"/>
          <w:sz w:val="20"/>
          <w:szCs w:val="20"/>
        </w:rPr>
        <w:t xml:space="preserve"> </w:t>
      </w:r>
      <w:r w:rsidR="00485340" w:rsidRPr="00971238">
        <w:rPr>
          <w:rFonts w:ascii="Arial" w:hAnsi="Arial" w:cs="Arial"/>
          <w:sz w:val="20"/>
          <w:szCs w:val="20"/>
        </w:rPr>
        <w:t>Powell</w:t>
      </w:r>
      <w:r w:rsidR="00485340">
        <w:rPr>
          <w:rFonts w:ascii="Arial" w:hAnsi="Arial" w:cs="Arial"/>
          <w:sz w:val="20"/>
          <w:szCs w:val="20"/>
        </w:rPr>
        <w:t xml:space="preserve"> – </w:t>
      </w:r>
      <w:r w:rsidR="007D3E23">
        <w:rPr>
          <w:rFonts w:ascii="Arial" w:hAnsi="Arial" w:cs="Arial"/>
          <w:sz w:val="20"/>
          <w:szCs w:val="20"/>
        </w:rPr>
        <w:t>from the Royal Artillery. P</w:t>
      </w:r>
      <w:r w:rsidR="00485340">
        <w:rPr>
          <w:rFonts w:ascii="Arial" w:hAnsi="Arial" w:cs="Arial"/>
          <w:sz w:val="20"/>
          <w:szCs w:val="20"/>
        </w:rPr>
        <w:t>reviously Commandant of North Burton Camp 158</w:t>
      </w:r>
      <w:r w:rsidR="005D0641">
        <w:rPr>
          <w:rFonts w:ascii="Arial" w:hAnsi="Arial" w:cs="Arial"/>
          <w:sz w:val="20"/>
          <w:szCs w:val="20"/>
        </w:rPr>
        <w:t>.</w:t>
      </w:r>
    </w:p>
    <w:p w14:paraId="53067C98" w14:textId="77777777" w:rsidR="00485340" w:rsidRDefault="00485340" w:rsidP="00485340">
      <w:pPr>
        <w:shd w:val="clear" w:color="auto" w:fill="FFFFFF"/>
        <w:spacing w:after="0"/>
        <w:rPr>
          <w:rFonts w:ascii="Arial" w:eastAsia="Times New Roman" w:hAnsi="Arial" w:cs="Arial"/>
          <w:bCs/>
          <w:color w:val="333333"/>
          <w:sz w:val="20"/>
          <w:szCs w:val="20"/>
          <w:lang w:eastAsia="en-GB"/>
        </w:rPr>
      </w:pPr>
    </w:p>
    <w:p w14:paraId="29DEC412" w14:textId="77777777" w:rsidR="00485340" w:rsidRDefault="00485340" w:rsidP="00485340">
      <w:pPr>
        <w:shd w:val="clear" w:color="auto" w:fill="FFFFFF"/>
        <w:rPr>
          <w:rFonts w:ascii="Arial" w:eastAsia="Times New Roman" w:hAnsi="Arial" w:cs="Arial"/>
          <w:color w:val="000000"/>
          <w:sz w:val="20"/>
          <w:szCs w:val="20"/>
          <w:lang w:eastAsia="en-GB"/>
        </w:rPr>
      </w:pPr>
      <w:r w:rsidRPr="00B66113">
        <w:rPr>
          <w:rFonts w:ascii="Arial" w:eastAsia="Times New Roman" w:hAnsi="Arial" w:cs="Arial"/>
          <w:b/>
          <w:bCs/>
          <w:color w:val="000000"/>
          <w:sz w:val="20"/>
          <w:szCs w:val="20"/>
          <w:lang w:eastAsia="en-GB"/>
        </w:rPr>
        <w:t>Further information</w:t>
      </w:r>
      <w:r>
        <w:rPr>
          <w:rFonts w:ascii="Arial" w:eastAsia="Times New Roman" w:hAnsi="Arial" w:cs="Arial"/>
          <w:color w:val="000000"/>
          <w:sz w:val="20"/>
          <w:szCs w:val="20"/>
          <w:lang w:eastAsia="en-GB"/>
        </w:rPr>
        <w:t>:</w:t>
      </w:r>
    </w:p>
    <w:p w14:paraId="1527A0A1" w14:textId="359DCE12" w:rsidR="001B7A58" w:rsidRDefault="001B7A58" w:rsidP="00E11BA4">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Imperial War Museum has two copies of the camp magazine ‘</w:t>
      </w:r>
      <w:r w:rsidRPr="00C75A50">
        <w:rPr>
          <w:rFonts w:ascii="Arial" w:eastAsia="Times New Roman" w:hAnsi="Arial" w:cs="Arial"/>
          <w:i/>
          <w:iCs/>
          <w:color w:val="000000"/>
          <w:sz w:val="20"/>
          <w:szCs w:val="20"/>
          <w:lang w:eastAsia="en-GB"/>
        </w:rPr>
        <w:t>Der Neue Weg’</w:t>
      </w:r>
      <w:r>
        <w:rPr>
          <w:rFonts w:ascii="Arial" w:eastAsia="Times New Roman" w:hAnsi="Arial" w:cs="Arial"/>
          <w:color w:val="000000"/>
          <w:sz w:val="20"/>
          <w:szCs w:val="20"/>
          <w:lang w:eastAsia="en-GB"/>
        </w:rPr>
        <w:t xml:space="preserve"> (The New Way)</w:t>
      </w:r>
      <w:r w:rsidR="00CC4DBA">
        <w:rPr>
          <w:rFonts w:ascii="Arial" w:eastAsia="Times New Roman" w:hAnsi="Arial" w:cs="Arial"/>
          <w:color w:val="000000"/>
          <w:sz w:val="20"/>
          <w:szCs w:val="20"/>
          <w:lang w:eastAsia="en-GB"/>
        </w:rPr>
        <w:t xml:space="preserve"> for camp 157</w:t>
      </w:r>
      <w:r>
        <w:rPr>
          <w:rFonts w:ascii="Arial" w:eastAsia="Times New Roman" w:hAnsi="Arial" w:cs="Arial"/>
          <w:color w:val="000000"/>
          <w:sz w:val="20"/>
          <w:szCs w:val="20"/>
          <w:lang w:eastAsia="en-GB"/>
        </w:rPr>
        <w:t>. Dated February and Jun 1947. Catalogue number LBY E.J. 398</w:t>
      </w:r>
    </w:p>
    <w:p w14:paraId="01F759FD" w14:textId="09440366" w:rsidR="00F337F2" w:rsidRDefault="00F337F2" w:rsidP="00E11BA4">
      <w:pPr>
        <w:shd w:val="clear" w:color="auto" w:fill="FFFFFF"/>
        <w:spacing w:after="0" w:line="240" w:lineRule="auto"/>
        <w:rPr>
          <w:rFonts w:ascii="Arial" w:eastAsia="Times New Roman" w:hAnsi="Arial" w:cs="Arial"/>
          <w:color w:val="000000"/>
          <w:sz w:val="20"/>
          <w:szCs w:val="20"/>
          <w:lang w:eastAsia="en-GB"/>
        </w:rPr>
      </w:pPr>
    </w:p>
    <w:p w14:paraId="11431449" w14:textId="0FC70D67" w:rsidR="00F337F2" w:rsidRDefault="00694205" w:rsidP="00694205">
      <w:pPr>
        <w:shd w:val="clear" w:color="auto" w:fill="FFFFFF"/>
        <w:spacing w:after="0" w:line="240" w:lineRule="auto"/>
        <w:rPr>
          <w:rFonts w:ascii="Arial" w:eastAsia="Times New Roman" w:hAnsi="Arial" w:cs="Arial"/>
          <w:color w:val="000000"/>
          <w:sz w:val="20"/>
          <w:szCs w:val="20"/>
          <w:lang w:eastAsia="en-GB"/>
        </w:rPr>
      </w:pPr>
      <w:r w:rsidRPr="00694205">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Pr="00694205">
        <w:rPr>
          <w:rFonts w:ascii="Arial" w:eastAsia="Times New Roman" w:hAnsi="Arial" w:cs="Arial"/>
          <w:i/>
          <w:iCs/>
          <w:color w:val="000000"/>
          <w:sz w:val="20"/>
          <w:szCs w:val="20"/>
          <w:lang w:eastAsia="en-GB"/>
        </w:rPr>
        <w:t>Inside the Wire</w:t>
      </w:r>
      <w:r>
        <w:rPr>
          <w:rFonts w:ascii="Arial" w:eastAsia="Times New Roman" w:hAnsi="Arial" w:cs="Arial"/>
          <w:color w:val="000000"/>
          <w:sz w:val="20"/>
          <w:szCs w:val="20"/>
          <w:lang w:eastAsia="en-GB"/>
        </w:rPr>
        <w:t xml:space="preserve"> – Chapter 6 </w:t>
      </w:r>
      <w:r w:rsidR="00C75A50">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00C75A50">
        <w:rPr>
          <w:rFonts w:ascii="Arial" w:eastAsia="Times New Roman" w:hAnsi="Arial" w:cs="Arial"/>
          <w:color w:val="000000"/>
          <w:sz w:val="20"/>
          <w:szCs w:val="20"/>
          <w:lang w:eastAsia="en-GB"/>
        </w:rPr>
        <w:t xml:space="preserve">Ian M C Hollingsbee – 2014 – The History Press. </w:t>
      </w:r>
    </w:p>
    <w:p w14:paraId="62AD8C1B" w14:textId="77777777" w:rsidR="00E159B1" w:rsidRDefault="00E159B1" w:rsidP="00694205">
      <w:pPr>
        <w:shd w:val="clear" w:color="auto" w:fill="FFFFFF"/>
        <w:spacing w:after="0" w:line="240" w:lineRule="auto"/>
        <w:rPr>
          <w:rFonts w:ascii="Arial" w:eastAsia="Times New Roman" w:hAnsi="Arial" w:cs="Arial"/>
          <w:color w:val="000000"/>
          <w:sz w:val="20"/>
          <w:szCs w:val="20"/>
          <w:lang w:eastAsia="en-GB"/>
        </w:rPr>
      </w:pPr>
    </w:p>
    <w:p w14:paraId="1E2043D1" w14:textId="34ABD01D" w:rsidR="00F337F2" w:rsidRDefault="00E159B1" w:rsidP="00E11BA4">
      <w:pPr>
        <w:shd w:val="clear" w:color="auto" w:fill="FFFFFF"/>
        <w:spacing w:after="0" w:line="240" w:lineRule="auto"/>
        <w:rPr>
          <w:rFonts w:ascii="Arial" w:eastAsia="Times New Roman" w:hAnsi="Arial" w:cs="Arial"/>
          <w:b/>
          <w:bCs/>
          <w:color w:val="000000"/>
          <w:sz w:val="20"/>
          <w:szCs w:val="20"/>
          <w:lang w:eastAsia="en-GB"/>
        </w:rPr>
      </w:pPr>
      <w:r>
        <w:rPr>
          <w:rFonts w:ascii="Arial" w:eastAsia="Times New Roman" w:hAnsi="Arial" w:cs="Arial"/>
          <w:color w:val="000000"/>
          <w:sz w:val="20"/>
          <w:szCs w:val="20"/>
          <w:lang w:eastAsia="en-GB"/>
        </w:rPr>
        <w:t xml:space="preserve">Archived photos of the camp - </w:t>
      </w:r>
      <w:hyperlink r:id="rId9" w:history="1">
        <w:r w:rsidRPr="00E159B1">
          <w:rPr>
            <w:rStyle w:val="Hyperlink"/>
            <w:rFonts w:ascii="Arial" w:eastAsia="Times New Roman" w:hAnsi="Arial" w:cs="Arial"/>
            <w:sz w:val="20"/>
            <w:szCs w:val="20"/>
            <w:lang w:eastAsia="en-GB"/>
          </w:rPr>
          <w:t>https://www.chippingcampdenhistory.org.uk/content/catalogue_item/pow-camp-photos-bourton-on-the-hill-2009</w:t>
        </w:r>
      </w:hyperlink>
    </w:p>
    <w:p w14:paraId="5DC32013" w14:textId="77777777" w:rsidR="00E159B1" w:rsidRPr="00E159B1" w:rsidRDefault="00E159B1" w:rsidP="00E11BA4">
      <w:pPr>
        <w:shd w:val="clear" w:color="auto" w:fill="FFFFFF"/>
        <w:spacing w:after="0" w:line="240" w:lineRule="auto"/>
        <w:rPr>
          <w:rFonts w:ascii="Arial" w:eastAsia="Times New Roman" w:hAnsi="Arial" w:cs="Arial"/>
          <w:color w:val="000000"/>
          <w:sz w:val="20"/>
          <w:szCs w:val="20"/>
          <w:lang w:eastAsia="en-GB"/>
        </w:rPr>
      </w:pPr>
    </w:p>
    <w:sectPr w:rsidR="00E159B1" w:rsidRPr="00E159B1"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50E1" w14:textId="77777777" w:rsidR="004525B4" w:rsidRDefault="004525B4" w:rsidP="00152508">
      <w:pPr>
        <w:spacing w:after="0" w:line="240" w:lineRule="auto"/>
      </w:pPr>
      <w:r>
        <w:separator/>
      </w:r>
    </w:p>
  </w:endnote>
  <w:endnote w:type="continuationSeparator" w:id="0">
    <w:p w14:paraId="7336F4BB" w14:textId="77777777" w:rsidR="004525B4" w:rsidRDefault="004525B4"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C86914" w:rsidRDefault="00C8691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86914" w:rsidRDefault="00C86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407F1" w14:textId="77777777" w:rsidR="004525B4" w:rsidRDefault="004525B4" w:rsidP="00152508">
      <w:pPr>
        <w:spacing w:after="0" w:line="240" w:lineRule="auto"/>
      </w:pPr>
      <w:r>
        <w:separator/>
      </w:r>
    </w:p>
  </w:footnote>
  <w:footnote w:type="continuationSeparator" w:id="0">
    <w:p w14:paraId="733BEAEA" w14:textId="77777777" w:rsidR="004525B4" w:rsidRDefault="004525B4"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C87"/>
    <w:multiLevelType w:val="multilevel"/>
    <w:tmpl w:val="CB7A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409D4"/>
    <w:multiLevelType w:val="multilevel"/>
    <w:tmpl w:val="5BD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9330F"/>
    <w:multiLevelType w:val="multilevel"/>
    <w:tmpl w:val="16C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02950"/>
    <w:multiLevelType w:val="multilevel"/>
    <w:tmpl w:val="3512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823E5C"/>
    <w:multiLevelType w:val="multilevel"/>
    <w:tmpl w:val="3AC4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76094"/>
    <w:multiLevelType w:val="hybridMultilevel"/>
    <w:tmpl w:val="34CC032A"/>
    <w:lvl w:ilvl="0" w:tplc="59BCE1F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51345"/>
    <w:multiLevelType w:val="multilevel"/>
    <w:tmpl w:val="05B8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0217"/>
    <w:multiLevelType w:val="multilevel"/>
    <w:tmpl w:val="A94C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E3E87"/>
    <w:multiLevelType w:val="multilevel"/>
    <w:tmpl w:val="EE62E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3A65E2"/>
    <w:multiLevelType w:val="multilevel"/>
    <w:tmpl w:val="CD6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D3DE1"/>
    <w:multiLevelType w:val="multilevel"/>
    <w:tmpl w:val="2BF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11136"/>
    <w:multiLevelType w:val="multilevel"/>
    <w:tmpl w:val="DA5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5153A1"/>
    <w:multiLevelType w:val="multilevel"/>
    <w:tmpl w:val="1CE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2301F0"/>
    <w:multiLevelType w:val="multilevel"/>
    <w:tmpl w:val="18A4B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C26A14"/>
    <w:multiLevelType w:val="multilevel"/>
    <w:tmpl w:val="AAE254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64382F"/>
    <w:multiLevelType w:val="multilevel"/>
    <w:tmpl w:val="529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E3D17"/>
    <w:multiLevelType w:val="multilevel"/>
    <w:tmpl w:val="933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A3611A"/>
    <w:multiLevelType w:val="multilevel"/>
    <w:tmpl w:val="CA3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82950"/>
    <w:multiLevelType w:val="multilevel"/>
    <w:tmpl w:val="29A64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C22E22"/>
    <w:multiLevelType w:val="multilevel"/>
    <w:tmpl w:val="06B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5114B6"/>
    <w:multiLevelType w:val="multilevel"/>
    <w:tmpl w:val="5F4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25" w15:restartNumberingAfterBreak="0">
    <w:nsid w:val="5FE4073D"/>
    <w:multiLevelType w:val="multilevel"/>
    <w:tmpl w:val="B4D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050AA"/>
    <w:multiLevelType w:val="multilevel"/>
    <w:tmpl w:val="B9C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921B54"/>
    <w:multiLevelType w:val="multilevel"/>
    <w:tmpl w:val="18B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CC3E04"/>
    <w:multiLevelType w:val="multilevel"/>
    <w:tmpl w:val="A3E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C4304C"/>
    <w:multiLevelType w:val="multilevel"/>
    <w:tmpl w:val="2EE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3D7F4E"/>
    <w:multiLevelType w:val="multilevel"/>
    <w:tmpl w:val="2DA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D744EE"/>
    <w:multiLevelType w:val="multilevel"/>
    <w:tmpl w:val="2694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35"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473097">
    <w:abstractNumId w:val="11"/>
  </w:num>
  <w:num w:numId="2" w16cid:durableId="1045905934">
    <w:abstractNumId w:val="4"/>
  </w:num>
  <w:num w:numId="3" w16cid:durableId="444426032">
    <w:abstractNumId w:val="34"/>
  </w:num>
  <w:num w:numId="4" w16cid:durableId="1175070390">
    <w:abstractNumId w:val="24"/>
  </w:num>
  <w:num w:numId="5" w16cid:durableId="954482565">
    <w:abstractNumId w:val="35"/>
  </w:num>
  <w:num w:numId="6" w16cid:durableId="1937589354">
    <w:abstractNumId w:val="7"/>
  </w:num>
  <w:num w:numId="7" w16cid:durableId="211844208">
    <w:abstractNumId w:val="3"/>
  </w:num>
  <w:num w:numId="8" w16cid:durableId="1907758823">
    <w:abstractNumId w:val="31"/>
  </w:num>
  <w:num w:numId="9" w16cid:durableId="579366909">
    <w:abstractNumId w:val="32"/>
  </w:num>
  <w:num w:numId="10" w16cid:durableId="1295913322">
    <w:abstractNumId w:val="14"/>
  </w:num>
  <w:num w:numId="11" w16cid:durableId="113910327">
    <w:abstractNumId w:val="2"/>
  </w:num>
  <w:num w:numId="12" w16cid:durableId="121314531">
    <w:abstractNumId w:val="9"/>
  </w:num>
  <w:num w:numId="13" w16cid:durableId="132523138">
    <w:abstractNumId w:val="15"/>
  </w:num>
  <w:num w:numId="14" w16cid:durableId="918951741">
    <w:abstractNumId w:val="30"/>
  </w:num>
  <w:num w:numId="15" w16cid:durableId="2013557574">
    <w:abstractNumId w:val="20"/>
  </w:num>
  <w:num w:numId="16" w16cid:durableId="1303194157">
    <w:abstractNumId w:val="25"/>
  </w:num>
  <w:num w:numId="17" w16cid:durableId="332994837">
    <w:abstractNumId w:val="29"/>
  </w:num>
  <w:num w:numId="18" w16cid:durableId="282081322">
    <w:abstractNumId w:val="19"/>
  </w:num>
  <w:num w:numId="19" w16cid:durableId="255791539">
    <w:abstractNumId w:val="8"/>
  </w:num>
  <w:num w:numId="20" w16cid:durableId="95030474">
    <w:abstractNumId w:val="13"/>
  </w:num>
  <w:num w:numId="21" w16cid:durableId="96875511">
    <w:abstractNumId w:val="0"/>
  </w:num>
  <w:num w:numId="22" w16cid:durableId="1515992684">
    <w:abstractNumId w:val="10"/>
  </w:num>
  <w:num w:numId="23" w16cid:durableId="2064282839">
    <w:abstractNumId w:val="16"/>
  </w:num>
  <w:num w:numId="24" w16cid:durableId="1963733066">
    <w:abstractNumId w:val="21"/>
  </w:num>
  <w:num w:numId="25" w16cid:durableId="1219853977">
    <w:abstractNumId w:val="17"/>
  </w:num>
  <w:num w:numId="26" w16cid:durableId="120074914">
    <w:abstractNumId w:val="12"/>
  </w:num>
  <w:num w:numId="27" w16cid:durableId="213199246">
    <w:abstractNumId w:val="28"/>
  </w:num>
  <w:num w:numId="28" w16cid:durableId="1830517846">
    <w:abstractNumId w:val="1"/>
  </w:num>
  <w:num w:numId="29" w16cid:durableId="423500882">
    <w:abstractNumId w:val="5"/>
  </w:num>
  <w:num w:numId="30" w16cid:durableId="1043290513">
    <w:abstractNumId w:val="33"/>
  </w:num>
  <w:num w:numId="31" w16cid:durableId="628049944">
    <w:abstractNumId w:val="22"/>
  </w:num>
  <w:num w:numId="32" w16cid:durableId="1294555167">
    <w:abstractNumId w:val="23"/>
  </w:num>
  <w:num w:numId="33" w16cid:durableId="1541630764">
    <w:abstractNumId w:val="27"/>
  </w:num>
  <w:num w:numId="34" w16cid:durableId="254673902">
    <w:abstractNumId w:val="26"/>
  </w:num>
  <w:num w:numId="35" w16cid:durableId="2114586821">
    <w:abstractNumId w:val="18"/>
  </w:num>
  <w:num w:numId="36" w16cid:durableId="16645107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17E67"/>
    <w:rsid w:val="00025664"/>
    <w:rsid w:val="000331C8"/>
    <w:rsid w:val="00037CF3"/>
    <w:rsid w:val="000429C0"/>
    <w:rsid w:val="00043825"/>
    <w:rsid w:val="000544A8"/>
    <w:rsid w:val="00055F8B"/>
    <w:rsid w:val="00056714"/>
    <w:rsid w:val="00072CE4"/>
    <w:rsid w:val="00080275"/>
    <w:rsid w:val="000A38B0"/>
    <w:rsid w:val="000D0B4D"/>
    <w:rsid w:val="000D23FD"/>
    <w:rsid w:val="000D2726"/>
    <w:rsid w:val="000D4B73"/>
    <w:rsid w:val="000D74C0"/>
    <w:rsid w:val="000F1418"/>
    <w:rsid w:val="00101E00"/>
    <w:rsid w:val="0010649B"/>
    <w:rsid w:val="001170F4"/>
    <w:rsid w:val="00126EBF"/>
    <w:rsid w:val="001457BF"/>
    <w:rsid w:val="00152508"/>
    <w:rsid w:val="001633AF"/>
    <w:rsid w:val="00186AC3"/>
    <w:rsid w:val="00190EA2"/>
    <w:rsid w:val="0019697A"/>
    <w:rsid w:val="001A04BF"/>
    <w:rsid w:val="001A51C1"/>
    <w:rsid w:val="001A654F"/>
    <w:rsid w:val="001B7A58"/>
    <w:rsid w:val="001D1A5E"/>
    <w:rsid w:val="001D6A0E"/>
    <w:rsid w:val="001E29EE"/>
    <w:rsid w:val="001F7318"/>
    <w:rsid w:val="00210B57"/>
    <w:rsid w:val="00227FEC"/>
    <w:rsid w:val="00241B12"/>
    <w:rsid w:val="002508CB"/>
    <w:rsid w:val="00250E0F"/>
    <w:rsid w:val="002577E6"/>
    <w:rsid w:val="00266A0B"/>
    <w:rsid w:val="002816C1"/>
    <w:rsid w:val="002829A6"/>
    <w:rsid w:val="002851AE"/>
    <w:rsid w:val="0029783B"/>
    <w:rsid w:val="00297CFC"/>
    <w:rsid w:val="002A0074"/>
    <w:rsid w:val="002C5ADB"/>
    <w:rsid w:val="002D25FD"/>
    <w:rsid w:val="002E0EFA"/>
    <w:rsid w:val="002E6C1E"/>
    <w:rsid w:val="002F152F"/>
    <w:rsid w:val="002F26D1"/>
    <w:rsid w:val="002F4744"/>
    <w:rsid w:val="002F6049"/>
    <w:rsid w:val="00307971"/>
    <w:rsid w:val="003110EE"/>
    <w:rsid w:val="00315729"/>
    <w:rsid w:val="003223C2"/>
    <w:rsid w:val="003343E5"/>
    <w:rsid w:val="00336034"/>
    <w:rsid w:val="003474FE"/>
    <w:rsid w:val="00367343"/>
    <w:rsid w:val="00367C24"/>
    <w:rsid w:val="0037717B"/>
    <w:rsid w:val="00377510"/>
    <w:rsid w:val="003B525F"/>
    <w:rsid w:val="003B69A0"/>
    <w:rsid w:val="003C1697"/>
    <w:rsid w:val="003C25AE"/>
    <w:rsid w:val="003C6506"/>
    <w:rsid w:val="003E055E"/>
    <w:rsid w:val="003F7E47"/>
    <w:rsid w:val="00406BCC"/>
    <w:rsid w:val="0042470E"/>
    <w:rsid w:val="00435912"/>
    <w:rsid w:val="00436379"/>
    <w:rsid w:val="004363FA"/>
    <w:rsid w:val="004518D3"/>
    <w:rsid w:val="004525B4"/>
    <w:rsid w:val="0047260A"/>
    <w:rsid w:val="00484F63"/>
    <w:rsid w:val="00485041"/>
    <w:rsid w:val="00485340"/>
    <w:rsid w:val="00491749"/>
    <w:rsid w:val="004A3701"/>
    <w:rsid w:val="004B33FC"/>
    <w:rsid w:val="004B5739"/>
    <w:rsid w:val="004F426E"/>
    <w:rsid w:val="00500302"/>
    <w:rsid w:val="00501969"/>
    <w:rsid w:val="00512742"/>
    <w:rsid w:val="00513634"/>
    <w:rsid w:val="00514A0C"/>
    <w:rsid w:val="0051629A"/>
    <w:rsid w:val="005352AD"/>
    <w:rsid w:val="005874BA"/>
    <w:rsid w:val="00591A95"/>
    <w:rsid w:val="005D0641"/>
    <w:rsid w:val="005D2488"/>
    <w:rsid w:val="005E0AA0"/>
    <w:rsid w:val="005E26FB"/>
    <w:rsid w:val="00621864"/>
    <w:rsid w:val="006252A2"/>
    <w:rsid w:val="00634F2C"/>
    <w:rsid w:val="00640AC2"/>
    <w:rsid w:val="00650374"/>
    <w:rsid w:val="00664007"/>
    <w:rsid w:val="006810F6"/>
    <w:rsid w:val="00687BEB"/>
    <w:rsid w:val="00692D88"/>
    <w:rsid w:val="00694205"/>
    <w:rsid w:val="00695416"/>
    <w:rsid w:val="00696B20"/>
    <w:rsid w:val="006A0435"/>
    <w:rsid w:val="006A0A4F"/>
    <w:rsid w:val="006B4C1A"/>
    <w:rsid w:val="006B5F66"/>
    <w:rsid w:val="006D25A4"/>
    <w:rsid w:val="006F3A63"/>
    <w:rsid w:val="00711947"/>
    <w:rsid w:val="007200AA"/>
    <w:rsid w:val="00721C94"/>
    <w:rsid w:val="00741C23"/>
    <w:rsid w:val="0074637F"/>
    <w:rsid w:val="00760141"/>
    <w:rsid w:val="00763AA8"/>
    <w:rsid w:val="007649C3"/>
    <w:rsid w:val="0076648D"/>
    <w:rsid w:val="00770E80"/>
    <w:rsid w:val="00777115"/>
    <w:rsid w:val="007907AC"/>
    <w:rsid w:val="00791794"/>
    <w:rsid w:val="007947E0"/>
    <w:rsid w:val="007A142E"/>
    <w:rsid w:val="007B1296"/>
    <w:rsid w:val="007B15AB"/>
    <w:rsid w:val="007B1DD5"/>
    <w:rsid w:val="007B6638"/>
    <w:rsid w:val="007D3E23"/>
    <w:rsid w:val="007E17F6"/>
    <w:rsid w:val="007F6501"/>
    <w:rsid w:val="0084745E"/>
    <w:rsid w:val="0085226A"/>
    <w:rsid w:val="00864801"/>
    <w:rsid w:val="008A7E40"/>
    <w:rsid w:val="008C1602"/>
    <w:rsid w:val="008C6EFF"/>
    <w:rsid w:val="008E56D6"/>
    <w:rsid w:val="008F55B8"/>
    <w:rsid w:val="00902ADC"/>
    <w:rsid w:val="00905693"/>
    <w:rsid w:val="00922016"/>
    <w:rsid w:val="00930495"/>
    <w:rsid w:val="00936006"/>
    <w:rsid w:val="009417A9"/>
    <w:rsid w:val="00946CFD"/>
    <w:rsid w:val="00971238"/>
    <w:rsid w:val="00985829"/>
    <w:rsid w:val="009A195E"/>
    <w:rsid w:val="009C7CBB"/>
    <w:rsid w:val="009D0D23"/>
    <w:rsid w:val="009D2802"/>
    <w:rsid w:val="009E2EE7"/>
    <w:rsid w:val="009E58E5"/>
    <w:rsid w:val="009E6679"/>
    <w:rsid w:val="009E6F80"/>
    <w:rsid w:val="009F5ACA"/>
    <w:rsid w:val="009F61BA"/>
    <w:rsid w:val="00A04A7F"/>
    <w:rsid w:val="00A109FE"/>
    <w:rsid w:val="00A1478F"/>
    <w:rsid w:val="00A16F7A"/>
    <w:rsid w:val="00A27591"/>
    <w:rsid w:val="00A302D0"/>
    <w:rsid w:val="00A33EFC"/>
    <w:rsid w:val="00A5079F"/>
    <w:rsid w:val="00A51C84"/>
    <w:rsid w:val="00A56E31"/>
    <w:rsid w:val="00A666B6"/>
    <w:rsid w:val="00A72495"/>
    <w:rsid w:val="00A7273A"/>
    <w:rsid w:val="00A81D62"/>
    <w:rsid w:val="00AA4D39"/>
    <w:rsid w:val="00AB4590"/>
    <w:rsid w:val="00AC601E"/>
    <w:rsid w:val="00AD15C4"/>
    <w:rsid w:val="00AD3BFF"/>
    <w:rsid w:val="00AD5D22"/>
    <w:rsid w:val="00AE34B9"/>
    <w:rsid w:val="00AE435E"/>
    <w:rsid w:val="00B21D76"/>
    <w:rsid w:val="00B2412B"/>
    <w:rsid w:val="00B3305B"/>
    <w:rsid w:val="00B36DBE"/>
    <w:rsid w:val="00B40485"/>
    <w:rsid w:val="00B4316E"/>
    <w:rsid w:val="00B500AA"/>
    <w:rsid w:val="00B53FA5"/>
    <w:rsid w:val="00B63599"/>
    <w:rsid w:val="00B66113"/>
    <w:rsid w:val="00B702A1"/>
    <w:rsid w:val="00B716D2"/>
    <w:rsid w:val="00B811EB"/>
    <w:rsid w:val="00B87EB2"/>
    <w:rsid w:val="00B91E9D"/>
    <w:rsid w:val="00B959B4"/>
    <w:rsid w:val="00BA5D6B"/>
    <w:rsid w:val="00BB2956"/>
    <w:rsid w:val="00BB5F87"/>
    <w:rsid w:val="00BD6230"/>
    <w:rsid w:val="00BF18F1"/>
    <w:rsid w:val="00BF6088"/>
    <w:rsid w:val="00BF6BBE"/>
    <w:rsid w:val="00C0193C"/>
    <w:rsid w:val="00C0251F"/>
    <w:rsid w:val="00C02E9F"/>
    <w:rsid w:val="00C067EA"/>
    <w:rsid w:val="00C11A5C"/>
    <w:rsid w:val="00C11BAD"/>
    <w:rsid w:val="00C32C41"/>
    <w:rsid w:val="00C342E4"/>
    <w:rsid w:val="00C430CB"/>
    <w:rsid w:val="00C43F5B"/>
    <w:rsid w:val="00C5096E"/>
    <w:rsid w:val="00C53572"/>
    <w:rsid w:val="00C577F1"/>
    <w:rsid w:val="00C75A50"/>
    <w:rsid w:val="00C75E8E"/>
    <w:rsid w:val="00C86914"/>
    <w:rsid w:val="00C90FC2"/>
    <w:rsid w:val="00C93922"/>
    <w:rsid w:val="00C96F69"/>
    <w:rsid w:val="00CA0662"/>
    <w:rsid w:val="00CB0C96"/>
    <w:rsid w:val="00CB0EB2"/>
    <w:rsid w:val="00CC3A8A"/>
    <w:rsid w:val="00CC4D87"/>
    <w:rsid w:val="00CC4DBA"/>
    <w:rsid w:val="00CD01E6"/>
    <w:rsid w:val="00CD0357"/>
    <w:rsid w:val="00CD3542"/>
    <w:rsid w:val="00CE0BB3"/>
    <w:rsid w:val="00CE3E83"/>
    <w:rsid w:val="00CE5BCB"/>
    <w:rsid w:val="00CF4DE9"/>
    <w:rsid w:val="00D04D74"/>
    <w:rsid w:val="00D14C32"/>
    <w:rsid w:val="00D164B8"/>
    <w:rsid w:val="00D20E46"/>
    <w:rsid w:val="00D22FAD"/>
    <w:rsid w:val="00D479A3"/>
    <w:rsid w:val="00D71761"/>
    <w:rsid w:val="00DA2607"/>
    <w:rsid w:val="00DB0F41"/>
    <w:rsid w:val="00DB2F41"/>
    <w:rsid w:val="00DC7E4F"/>
    <w:rsid w:val="00DD5AE9"/>
    <w:rsid w:val="00E047D6"/>
    <w:rsid w:val="00E04F20"/>
    <w:rsid w:val="00E0742D"/>
    <w:rsid w:val="00E074BA"/>
    <w:rsid w:val="00E11BA4"/>
    <w:rsid w:val="00E159B1"/>
    <w:rsid w:val="00E1625F"/>
    <w:rsid w:val="00E16FF2"/>
    <w:rsid w:val="00E25AA0"/>
    <w:rsid w:val="00E359C5"/>
    <w:rsid w:val="00E407BA"/>
    <w:rsid w:val="00E549BB"/>
    <w:rsid w:val="00E57B12"/>
    <w:rsid w:val="00E64FD3"/>
    <w:rsid w:val="00E65AAD"/>
    <w:rsid w:val="00E8636D"/>
    <w:rsid w:val="00E90D16"/>
    <w:rsid w:val="00EA10D2"/>
    <w:rsid w:val="00EA3571"/>
    <w:rsid w:val="00EA5836"/>
    <w:rsid w:val="00EB2075"/>
    <w:rsid w:val="00EE77AD"/>
    <w:rsid w:val="00F20325"/>
    <w:rsid w:val="00F337F2"/>
    <w:rsid w:val="00F34DD9"/>
    <w:rsid w:val="00F34EF0"/>
    <w:rsid w:val="00F4406E"/>
    <w:rsid w:val="00F46EA3"/>
    <w:rsid w:val="00F554BD"/>
    <w:rsid w:val="00F67413"/>
    <w:rsid w:val="00F7478D"/>
    <w:rsid w:val="00F81ED4"/>
    <w:rsid w:val="00F8478C"/>
    <w:rsid w:val="00F96914"/>
    <w:rsid w:val="00F96C16"/>
    <w:rsid w:val="00FA46C8"/>
    <w:rsid w:val="00FA48C2"/>
    <w:rsid w:val="00FB0972"/>
    <w:rsid w:val="00FC1781"/>
    <w:rsid w:val="00FC6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CD0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648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03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1C9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518D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C1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line="240" w:lineRule="auto"/>
    </w:pPr>
    <w:rPr>
      <w:sz w:val="20"/>
      <w:szCs w:val="20"/>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role">
    <w:name w:val="person-role"/>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suffix">
    <w:name w:val="person-suffix"/>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description">
    <w:name w:val="person-description"/>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of-death">
    <w:name w:val="date-of-death"/>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0">
    <w:name w:val="mb-0"/>
    <w:basedOn w:val="Normal"/>
    <w:rsid w:val="00BD62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dates">
    <w:name w:val="cb_related_dat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B33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published">
    <w:name w:val="article__publish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long">
    <w:name w:val="menu-long"/>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short">
    <w:name w:val="menu-shor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vious">
    <w:name w:val="previous"/>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E6C1E"/>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1">
    <w:name w:val="article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2">
    <w:name w:val="articletab2"/>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17119031">
      <w:bodyDiv w:val="1"/>
      <w:marLeft w:val="0"/>
      <w:marRight w:val="0"/>
      <w:marTop w:val="0"/>
      <w:marBottom w:val="0"/>
      <w:divBdr>
        <w:top w:val="none" w:sz="0" w:space="0" w:color="auto"/>
        <w:left w:val="none" w:sz="0" w:space="0" w:color="auto"/>
        <w:bottom w:val="none" w:sz="0" w:space="0" w:color="auto"/>
        <w:right w:val="none" w:sz="0" w:space="0" w:color="auto"/>
      </w:divBdr>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ippingcampdenhistory.org.uk/content/catalogue_item/pow-camp-photos-bourton-on-the-hill-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6B9B1-D053-472D-94FD-1F059DFE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15</cp:revision>
  <dcterms:created xsi:type="dcterms:W3CDTF">2019-10-03T16:09:00Z</dcterms:created>
  <dcterms:modified xsi:type="dcterms:W3CDTF">2023-04-27T10:50:00Z</dcterms:modified>
</cp:coreProperties>
</file>