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4009" w14:textId="2E20341E" w:rsidR="00183101" w:rsidRPr="00827714" w:rsidRDefault="001C28DC" w:rsidP="008277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27714">
        <w:rPr>
          <w:rFonts w:ascii="Arial" w:hAnsi="Arial" w:cs="Arial"/>
          <w:b/>
          <w:bCs/>
          <w:color w:val="222222"/>
          <w:sz w:val="28"/>
          <w:szCs w:val="28"/>
        </w:rPr>
        <w:t>Camp 194</w:t>
      </w:r>
      <w:bookmarkStart w:id="0" w:name="c194council"/>
      <w:bookmarkEnd w:id="0"/>
      <w:r w:rsidRPr="00827714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Council House</w:t>
      </w:r>
      <w:r w:rsidR="00751A65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Pr="00827714">
        <w:rPr>
          <w:rFonts w:ascii="Arial" w:hAnsi="Arial" w:cs="Arial"/>
          <w:b/>
          <w:bCs/>
          <w:color w:val="000000"/>
          <w:sz w:val="28"/>
          <w:szCs w:val="28"/>
        </w:rPr>
        <w:t xml:space="preserve"> Camp, Penkridge, Staffordshire</w:t>
      </w:r>
    </w:p>
    <w:p w14:paraId="55D090AF" w14:textId="3D4B6463" w:rsidR="001036CA" w:rsidRPr="00E00D29" w:rsidRDefault="001036CA" w:rsidP="00E00D29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5"/>
        <w:gridCol w:w="4206"/>
        <w:gridCol w:w="561"/>
        <w:gridCol w:w="2067"/>
        <w:gridCol w:w="1800"/>
        <w:gridCol w:w="1296"/>
        <w:gridCol w:w="2924"/>
        <w:gridCol w:w="1131"/>
      </w:tblGrid>
      <w:tr w:rsidR="00827714" w:rsidRPr="00E00D29" w14:paraId="6431000B" w14:textId="77777777" w:rsidTr="002F57A3">
        <w:tc>
          <w:tcPr>
            <w:tcW w:w="15390" w:type="dxa"/>
            <w:gridSpan w:val="8"/>
          </w:tcPr>
          <w:p w14:paraId="079E6FBB" w14:textId="2701BF36" w:rsidR="00827714" w:rsidRPr="00827714" w:rsidRDefault="00827714" w:rsidP="00827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1036CA" w:rsidRPr="00E00D29" w14:paraId="4BADAC01" w14:textId="77777777" w:rsidTr="00F9207C">
        <w:tc>
          <w:tcPr>
            <w:tcW w:w="1405" w:type="dxa"/>
          </w:tcPr>
          <w:p w14:paraId="76143DAD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194((G.W.C.)</w:t>
            </w:r>
          </w:p>
        </w:tc>
        <w:tc>
          <w:tcPr>
            <w:tcW w:w="4206" w:type="dxa"/>
          </w:tcPr>
          <w:p w14:paraId="018F0F50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Council Houses Camp, Penkridge, Stafford</w:t>
            </w:r>
          </w:p>
        </w:tc>
        <w:tc>
          <w:tcPr>
            <w:tcW w:w="561" w:type="dxa"/>
          </w:tcPr>
          <w:p w14:paraId="684B0E1B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2067" w:type="dxa"/>
          </w:tcPr>
          <w:p w14:paraId="22691BCC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>, Penkridge</w:t>
            </w:r>
          </w:p>
        </w:tc>
        <w:tc>
          <w:tcPr>
            <w:tcW w:w="1800" w:type="dxa"/>
          </w:tcPr>
          <w:p w14:paraId="355C14F6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Penkridge 343</w:t>
            </w:r>
          </w:p>
        </w:tc>
        <w:tc>
          <w:tcPr>
            <w:tcW w:w="1296" w:type="dxa"/>
          </w:tcPr>
          <w:p w14:paraId="289CEF85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Penkridge</w:t>
            </w:r>
          </w:p>
        </w:tc>
        <w:tc>
          <w:tcPr>
            <w:tcW w:w="2924" w:type="dxa"/>
          </w:tcPr>
          <w:p w14:paraId="279D861A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Lt.Col.R.F.J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>. Hayward, V.C.</w:t>
            </w:r>
          </w:p>
        </w:tc>
        <w:tc>
          <w:tcPr>
            <w:tcW w:w="1131" w:type="dxa"/>
          </w:tcPr>
          <w:p w14:paraId="612E638B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2EAFE2DC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567"/>
        <w:gridCol w:w="567"/>
        <w:gridCol w:w="3260"/>
        <w:gridCol w:w="1276"/>
        <w:gridCol w:w="708"/>
        <w:gridCol w:w="2127"/>
        <w:gridCol w:w="5915"/>
      </w:tblGrid>
      <w:tr w:rsidR="00E6742F" w:rsidRPr="00E00D29" w14:paraId="2A3CB929" w14:textId="77777777" w:rsidTr="00F9207C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F02809" w14:textId="77777777" w:rsidR="00E6742F" w:rsidRPr="00F9207C" w:rsidRDefault="00E6742F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4067073C" w14:textId="77777777" w:rsidTr="00F9207C">
        <w:trPr>
          <w:trHeight w:val="1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983634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6460B3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DE9DF3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5E54D5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E95C3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84DA3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B55203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1846F5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E6742F" w:rsidRPr="00E00D29" w14:paraId="19E9B7F3" w14:textId="77777777" w:rsidTr="00F920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B40C88" w14:textId="67E4AFCA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SJ 92 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3D7CA4" w14:textId="3439F6A9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2A7964" w14:textId="05267516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65062A" w14:textId="1A5062A6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Council Houses Camp, Penkridge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80F71F" w14:textId="0033A520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Staffordshire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B7212C" w14:textId="6D168D74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BD967F" w14:textId="1D63604D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DDA401" w14:textId="467AFA6F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Precise location not identified, NGR given for centre of village</w:t>
            </w:r>
          </w:p>
        </w:tc>
      </w:tr>
    </w:tbl>
    <w:p w14:paraId="7163B274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  <w:gridCol w:w="6486"/>
      </w:tblGrid>
      <w:tr w:rsidR="00FE7104" w:rsidRPr="00D6426E" w14:paraId="0CA21656" w14:textId="77777777" w:rsidTr="004E0D28">
        <w:tc>
          <w:tcPr>
            <w:tcW w:w="8904" w:type="dxa"/>
            <w:vMerge w:val="restart"/>
            <w:tcMar>
              <w:left w:w="0" w:type="dxa"/>
            </w:tcMar>
          </w:tcPr>
          <w:p w14:paraId="0B1A47EB" w14:textId="7665E54D" w:rsidR="004273C6" w:rsidRDefault="004273C6" w:rsidP="004273C6">
            <w:pPr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4273C6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NOTE – some of the details for the two camps 194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in Penkridge </w:t>
            </w:r>
            <w:r w:rsidRPr="004273C6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are confused, e.g. an escape by 13 pows is listed for both camps</w:t>
            </w:r>
            <w:r w:rsidR="00101CF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on different sites/books</w:t>
            </w:r>
            <w:r w:rsidRPr="004273C6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.</w:t>
            </w:r>
          </w:p>
          <w:p w14:paraId="2E7821DA" w14:textId="77777777" w:rsidR="004273C6" w:rsidRDefault="004273C6" w:rsidP="002F57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1F21F" w14:textId="284759BA" w:rsidR="00677A82" w:rsidRPr="009176F3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4273C6" w:rsidRPr="004273C6">
              <w:rPr>
                <w:rFonts w:ascii="Arial" w:hAnsi="Arial" w:cs="Arial"/>
                <w:bCs/>
                <w:sz w:val="20"/>
                <w:szCs w:val="20"/>
              </w:rPr>
              <w:t>Penkridge is 8km S of Stafford, 15km N of Wolverhampton.</w:t>
            </w:r>
            <w:r w:rsidR="004273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76F3" w:rsidRPr="009176F3">
              <w:rPr>
                <w:rFonts w:ascii="Arial" w:hAnsi="Arial" w:cs="Arial"/>
                <w:bCs/>
                <w:sz w:val="20"/>
                <w:szCs w:val="20"/>
              </w:rPr>
              <w:t>There is a likely site in square SJ 92 14.</w:t>
            </w:r>
            <w:r w:rsidR="00422111">
              <w:rPr>
                <w:rFonts w:ascii="Arial" w:hAnsi="Arial" w:cs="Arial"/>
                <w:bCs/>
                <w:sz w:val="20"/>
                <w:szCs w:val="20"/>
              </w:rPr>
              <w:t xml:space="preserve"> Two histories of the area record that there was a military camp on the old common lands, called The Marsh, between the River </w:t>
            </w:r>
            <w:proofErr w:type="spellStart"/>
            <w:r w:rsidR="00422111">
              <w:rPr>
                <w:rFonts w:ascii="Arial" w:hAnsi="Arial" w:cs="Arial"/>
                <w:bCs/>
                <w:sz w:val="20"/>
                <w:szCs w:val="20"/>
              </w:rPr>
              <w:t>Penk</w:t>
            </w:r>
            <w:proofErr w:type="spellEnd"/>
            <w:r w:rsidR="00422111">
              <w:rPr>
                <w:rFonts w:ascii="Arial" w:hAnsi="Arial" w:cs="Arial"/>
                <w:bCs/>
                <w:sz w:val="20"/>
                <w:szCs w:val="20"/>
              </w:rPr>
              <w:t xml:space="preserve"> and Cannock Road. Neither mention a pow camp here or anywhere else, but go on to say that a large </w:t>
            </w:r>
            <w:r w:rsidR="00101CF2">
              <w:rPr>
                <w:rFonts w:ascii="Arial" w:hAnsi="Arial" w:cs="Arial"/>
                <w:bCs/>
                <w:sz w:val="20"/>
                <w:szCs w:val="20"/>
              </w:rPr>
              <w:t xml:space="preserve">council </w:t>
            </w:r>
            <w:r w:rsidR="00422111">
              <w:rPr>
                <w:rFonts w:ascii="Arial" w:hAnsi="Arial" w:cs="Arial"/>
                <w:bCs/>
                <w:sz w:val="20"/>
                <w:szCs w:val="20"/>
              </w:rPr>
              <w:t xml:space="preserve">housing estate was built there. This site is on the 1954 map where various buildings (huts / new housing?) are shown at </w:t>
            </w:r>
            <w:r w:rsidR="00422111" w:rsidRPr="004221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The Marsh</w:t>
            </w:r>
            <w:r w:rsidR="00101C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101CF2" w:rsidRPr="00101CF2">
              <w:rPr>
                <w:rFonts w:ascii="Arial" w:hAnsi="Arial" w:cs="Arial"/>
                <w:bCs/>
                <w:sz w:val="20"/>
                <w:szCs w:val="20"/>
              </w:rPr>
              <w:t>on the right</w:t>
            </w:r>
            <w:r w:rsidR="00422111" w:rsidRPr="00101CF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7BAADF6" w14:textId="501465CF" w:rsidR="002B2904" w:rsidRPr="009176F3" w:rsidRDefault="002B2904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B3501B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414FC3E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1DA798" w14:textId="150F883C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0FEA2304" w14:textId="244E134B" w:rsidR="009176F3" w:rsidRDefault="009176F3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51A07A" w14:textId="36265A31" w:rsidR="009176F3" w:rsidRDefault="009176F3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Near to </w:t>
            </w:r>
            <w:r w:rsidRPr="009176F3">
              <w:rPr>
                <w:rFonts w:ascii="Arial" w:hAnsi="Arial" w:cs="Arial"/>
                <w:color w:val="222222"/>
                <w:sz w:val="20"/>
                <w:szCs w:val="20"/>
              </w:rPr>
              <w:t xml:space="preserve">Camp 194 </w:t>
            </w:r>
            <w:proofErr w:type="spellStart"/>
            <w:r w:rsidRPr="009176F3">
              <w:rPr>
                <w:rFonts w:ascii="Arial" w:hAnsi="Arial" w:cs="Arial"/>
                <w:color w:val="000000"/>
                <w:sz w:val="20"/>
                <w:szCs w:val="20"/>
              </w:rPr>
              <w:t>Teddesley</w:t>
            </w:r>
            <w:proofErr w:type="spellEnd"/>
            <w:r w:rsidRPr="009176F3">
              <w:rPr>
                <w:rFonts w:ascii="Arial" w:hAnsi="Arial" w:cs="Arial"/>
                <w:color w:val="000000"/>
                <w:sz w:val="20"/>
                <w:szCs w:val="20"/>
              </w:rPr>
              <w:t xml:space="preserve"> Hall Camp, Penkridge</w:t>
            </w:r>
            <w:r w:rsidR="00FE7104">
              <w:rPr>
                <w:rFonts w:ascii="Arial" w:hAnsi="Arial" w:cs="Arial"/>
                <w:color w:val="000000"/>
                <w:sz w:val="20"/>
                <w:szCs w:val="20"/>
              </w:rPr>
              <w:t xml:space="preserve">. This Council House Camp is included in the 1947 camp list, while the </w:t>
            </w:r>
            <w:proofErr w:type="spellStart"/>
            <w:r w:rsidR="00FE7104">
              <w:rPr>
                <w:rFonts w:ascii="Arial" w:hAnsi="Arial" w:cs="Arial"/>
                <w:color w:val="000000"/>
                <w:sz w:val="20"/>
                <w:szCs w:val="20"/>
              </w:rPr>
              <w:t>Teddesley</w:t>
            </w:r>
            <w:proofErr w:type="spellEnd"/>
            <w:r w:rsidR="00FE7104">
              <w:rPr>
                <w:rFonts w:ascii="Arial" w:hAnsi="Arial" w:cs="Arial"/>
                <w:color w:val="000000"/>
                <w:sz w:val="20"/>
                <w:szCs w:val="20"/>
              </w:rPr>
              <w:t xml:space="preserve"> Hall camp is not. Both are mentioned as base camps in the 2003 English </w:t>
            </w:r>
            <w:r w:rsidR="00101CF2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FE7104">
              <w:rPr>
                <w:rFonts w:ascii="Arial" w:hAnsi="Arial" w:cs="Arial"/>
                <w:color w:val="000000"/>
                <w:sz w:val="20"/>
                <w:szCs w:val="20"/>
              </w:rPr>
              <w:t xml:space="preserve">eritage report. It is likely therefore, that </w:t>
            </w:r>
            <w:proofErr w:type="spellStart"/>
            <w:r w:rsidR="00FE7104">
              <w:rPr>
                <w:rFonts w:ascii="Arial" w:hAnsi="Arial" w:cs="Arial"/>
                <w:color w:val="000000"/>
                <w:sz w:val="20"/>
                <w:szCs w:val="20"/>
              </w:rPr>
              <w:t>Teddesley</w:t>
            </w:r>
            <w:proofErr w:type="spellEnd"/>
            <w:r w:rsidR="00FE7104">
              <w:rPr>
                <w:rFonts w:ascii="Arial" w:hAnsi="Arial" w:cs="Arial"/>
                <w:color w:val="000000"/>
                <w:sz w:val="20"/>
                <w:szCs w:val="20"/>
              </w:rPr>
              <w:t xml:space="preserve"> existed up to 1945, then during that year it closed, and the Council House Camp opened.</w:t>
            </w:r>
          </w:p>
          <w:p w14:paraId="55DE67E3" w14:textId="50445E6F" w:rsidR="00751A65" w:rsidRDefault="00751A65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E7A289" w14:textId="03960A92" w:rsidR="00751A65" w:rsidRDefault="00751A65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NOTE CONFUSED LOCATION for the following entry. This is recorded by the Island Farm Camp website for the Council Houses Camp –</w:t>
            </w:r>
          </w:p>
          <w:p w14:paraId="03BC089F" w14:textId="5FA37FA5" w:rsidR="00751A65" w:rsidRPr="00751A65" w:rsidRDefault="00751A65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7A93EDA" w14:textId="2798D469" w:rsidR="00751A65" w:rsidRDefault="00751A65" w:rsidP="002F57A3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751A6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13 POWs cut the wire in very foggy conditions. As soon as they were </w:t>
            </w:r>
            <w:proofErr w:type="gramStart"/>
            <w:r w:rsidRPr="00751A6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free</w:t>
            </w:r>
            <w:proofErr w:type="gramEnd"/>
            <w:r w:rsidRPr="00751A6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they split up into small parties. But two were caught in Wolverhampton, two in Walsall, two in Derby, 4 single-handedly by a police office who tricked them in to believing he was taking them to get a lift when their stolen car ran out of petrol and two in Liverpool. The thirteenth man, whose believed intention was to head for Liverpool and stow aboard a ship, was never returned to the camp and today it is not clear whether this officer succeeded in getting away.</w:t>
            </w:r>
          </w:p>
          <w:p w14:paraId="2D1984EE" w14:textId="470D6E8F" w:rsidR="00751A65" w:rsidRPr="00751A65" w:rsidRDefault="00751A65" w:rsidP="002F57A3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000000"/>
                <w:sz w:val="8"/>
                <w:szCs w:val="8"/>
              </w:rPr>
            </w:pPr>
          </w:p>
          <w:p w14:paraId="2F225008" w14:textId="2655954F" w:rsidR="00677A82" w:rsidRPr="00751A65" w:rsidRDefault="00751A65" w:rsidP="002F57A3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51A6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 later tunnel was suspected but couldn't be located by guards until the secret was eventually deliberately given away (under a bed in Hut 4)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51A6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by the German camp choirmaster.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The planned</w:t>
            </w:r>
          </w:p>
        </w:tc>
        <w:tc>
          <w:tcPr>
            <w:tcW w:w="6486" w:type="dxa"/>
          </w:tcPr>
          <w:p w14:paraId="526520A4" w14:textId="20802C87" w:rsidR="00677A82" w:rsidRPr="00D6426E" w:rsidRDefault="00230F5C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038F53B" wp14:editId="2C7CBA78">
                  <wp:extent cx="3976785" cy="3960000"/>
                  <wp:effectExtent l="0" t="0" r="5080" b="254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enkridge195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785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104" w:rsidRPr="00D6426E" w14:paraId="4B7D5ED2" w14:textId="77777777" w:rsidTr="004E0D28">
        <w:tc>
          <w:tcPr>
            <w:tcW w:w="8904" w:type="dxa"/>
            <w:vMerge/>
          </w:tcPr>
          <w:p w14:paraId="413FA427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486" w:type="dxa"/>
          </w:tcPr>
          <w:p w14:paraId="41894DE0" w14:textId="270A2919" w:rsidR="00230F5C" w:rsidRPr="00D6426E" w:rsidRDefault="00677A82" w:rsidP="00230F5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230F5C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51A1EC79" w14:textId="70FD429D" w:rsidR="00751A65" w:rsidRDefault="00751A65" w:rsidP="00751A65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51A65">
        <w:rPr>
          <w:rFonts w:ascii="Arial" w:hAnsi="Arial" w:cs="Arial"/>
          <w:i/>
          <w:iCs/>
          <w:color w:val="000000"/>
          <w:sz w:val="20"/>
          <w:szCs w:val="20"/>
        </w:rPr>
        <w:t>break out was to have been for 100+ POWs. The nerve of the choirmaster cracked under the pressure / fear of being found out and was making his way rather hurriedly towards the gates. He was spotted and after a short chase he made it through the gates and was transferred to another camp for his safety!”</w:t>
      </w:r>
    </w:p>
    <w:p w14:paraId="17DDD1FD" w14:textId="77777777" w:rsidR="00351227" w:rsidRDefault="00351227" w:rsidP="00751A6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4BF9ACDB" w14:textId="6F1D6B51" w:rsidR="00751A65" w:rsidRPr="00751A65" w:rsidRDefault="00351227" w:rsidP="00751A6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</w:t>
      </w:r>
      <w:r w:rsidR="00751A65">
        <w:rPr>
          <w:rFonts w:ascii="Arial" w:hAnsi="Arial" w:cs="Arial"/>
          <w:color w:val="000000"/>
          <w:sz w:val="20"/>
          <w:szCs w:val="20"/>
        </w:rPr>
        <w:t xml:space="preserve">owever, the book ‘Stafford at War 1939 – 1945’ states the event happened on 18 December 1944 at </w:t>
      </w:r>
      <w:proofErr w:type="spellStart"/>
      <w:r w:rsidR="00751A65">
        <w:rPr>
          <w:rFonts w:ascii="Arial" w:hAnsi="Arial" w:cs="Arial"/>
          <w:color w:val="000000"/>
          <w:sz w:val="20"/>
          <w:szCs w:val="20"/>
        </w:rPr>
        <w:t>Teddesley</w:t>
      </w:r>
      <w:proofErr w:type="spellEnd"/>
      <w:r w:rsidR="00751A65">
        <w:rPr>
          <w:rFonts w:ascii="Arial" w:hAnsi="Arial" w:cs="Arial"/>
          <w:color w:val="000000"/>
          <w:sz w:val="20"/>
          <w:szCs w:val="20"/>
        </w:rPr>
        <w:t xml:space="preserve"> pow camp. (Nick Thomas, 2009, Pen and Sword books).</w:t>
      </w:r>
    </w:p>
    <w:p w14:paraId="446931AA" w14:textId="77777777" w:rsidR="00751A65" w:rsidRDefault="00751A65" w:rsidP="00751A6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10144"/>
      </w:tblGrid>
      <w:tr w:rsidR="00351227" w14:paraId="641C2500" w14:textId="77777777" w:rsidTr="004E0D28">
        <w:tc>
          <w:tcPr>
            <w:tcW w:w="5245" w:type="dxa"/>
          </w:tcPr>
          <w:p w14:paraId="14D3D76B" w14:textId="0B8278F7" w:rsidR="00351227" w:rsidRDefault="004E0D28" w:rsidP="00751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2767458B" wp14:editId="1B7B8298">
                  <wp:extent cx="3200400" cy="396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ywar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96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5" w:type="dxa"/>
          </w:tcPr>
          <w:p w14:paraId="23EA0CCD" w14:textId="77777777" w:rsidR="004E0D28" w:rsidRDefault="004E0D28" w:rsidP="004E0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Assuming my dating is correct, this camp was raised in the House of Commons in 1948;</w:t>
            </w:r>
          </w:p>
          <w:p w14:paraId="64F9CAF2" w14:textId="77777777" w:rsidR="004E0D28" w:rsidRPr="00FE7104" w:rsidRDefault="004E0D28" w:rsidP="004E0D28">
            <w:pPr>
              <w:rPr>
                <w:rFonts w:ascii="Arial" w:hAnsi="Arial" w:cs="Arial"/>
                <w:sz w:val="8"/>
                <w:szCs w:val="8"/>
              </w:rPr>
            </w:pPr>
          </w:p>
          <w:p w14:paraId="5DEB81C6" w14:textId="77777777" w:rsidR="004E0D28" w:rsidRPr="00FE7104" w:rsidRDefault="004E0D28" w:rsidP="004E0D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71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“Mr. </w:t>
            </w:r>
            <w:proofErr w:type="spellStart"/>
            <w:r w:rsidRPr="00FE7104">
              <w:rPr>
                <w:rFonts w:ascii="Arial" w:hAnsi="Arial" w:cs="Arial"/>
                <w:i/>
                <w:iCs/>
                <w:sz w:val="20"/>
                <w:szCs w:val="20"/>
              </w:rPr>
              <w:t>Swingler</w:t>
            </w:r>
            <w:proofErr w:type="spellEnd"/>
            <w:r w:rsidRPr="00FE71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E7104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asked the Minister of Agriculture why B/41758 </w:t>
            </w:r>
            <w:proofErr w:type="spellStart"/>
            <w:r w:rsidRPr="00FE7104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P.o.w.</w:t>
            </w:r>
            <w:proofErr w:type="spellEnd"/>
            <w:r w:rsidRPr="00FE7104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Ernst Wedding of 194 </w:t>
            </w:r>
            <w:proofErr w:type="spellStart"/>
            <w:r w:rsidRPr="00FE7104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P.o.w.</w:t>
            </w:r>
            <w:proofErr w:type="spellEnd"/>
            <w:r w:rsidRPr="00FE7104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Camp, Penkridge, Stafford, has been refused a permit for employment as a market gardener by the Staffordshire Agricultural Executive Committee; whether he is aware that this volunteer was offered a post with accommodation; and if he will take immediate steps to grant authority for his employment, in view of the fact that he is due for repatriation on 9th April.</w:t>
            </w:r>
          </w:p>
          <w:p w14:paraId="2EDE7D4B" w14:textId="77777777" w:rsidR="004E0D28" w:rsidRPr="00FE7104" w:rsidRDefault="004E0D28" w:rsidP="004E0D28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1B84C6A9" w14:textId="77777777" w:rsidR="00101CF2" w:rsidRDefault="004E0D28" w:rsidP="004E0D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1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Mr. G. Brown - </w:t>
            </w:r>
            <w:r w:rsidRPr="00FE7104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Wedding applied for employment with the Staffordshire Agricultural Executive Committee, but was rejected in favour of more suitable applicants. I also understand that he offered his services to a market gardener who, </w:t>
            </w:r>
            <w:r w:rsidRPr="00FE7104">
              <w:rPr>
                <w:rStyle w:val="column-number"/>
                <w:rFonts w:ascii="Arial" w:hAnsi="Arial" w:cs="Arial"/>
                <w:i/>
                <w:iCs/>
                <w:color w:val="333333"/>
                <w:sz w:val="20"/>
                <w:szCs w:val="20"/>
              </w:rPr>
              <w:t>​</w:t>
            </w:r>
            <w:r w:rsidRPr="00FE7104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 however, does not wish to employ him. In these circumstances I am not arranging for his retention.”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(Written answers – House of Commons - </w:t>
            </w:r>
            <w:r w:rsidRPr="00FE7104">
              <w:rPr>
                <w:rStyle w:val="Strong"/>
                <w:rFonts w:ascii="Arial" w:hAnsi="Arial" w:cs="Arial"/>
                <w:b w:val="0"/>
                <w:bCs w:val="0"/>
                <w:color w:val="373151"/>
                <w:sz w:val="20"/>
                <w:szCs w:val="20"/>
              </w:rPr>
              <w:t>25 March 1948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373151"/>
                <w:sz w:val="20"/>
                <w:szCs w:val="20"/>
              </w:rPr>
              <w:t>,</w:t>
            </w:r>
            <w:r>
              <w:rPr>
                <w:rStyle w:val="Strong"/>
                <w:color w:val="373151"/>
              </w:rPr>
              <w:t xml:space="preserve"> </w:t>
            </w:r>
            <w:r w:rsidRPr="00FE7104">
              <w:rPr>
                <w:rFonts w:ascii="Arial" w:hAnsi="Arial" w:cs="Arial"/>
                <w:sz w:val="20"/>
                <w:szCs w:val="20"/>
              </w:rPr>
              <w:t>Vol 448</w:t>
            </w:r>
            <w:r w:rsidR="00101CF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914FAA" w14:textId="77777777" w:rsidR="00101CF2" w:rsidRPr="00101CF2" w:rsidRDefault="00101CF2" w:rsidP="004E0D2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8798375" w14:textId="4DC5ECC8" w:rsidR="004E0D28" w:rsidRPr="00FE7104" w:rsidRDefault="004E0D28" w:rsidP="004E0D28">
            <w:pPr>
              <w:jc w:val="both"/>
              <w:rPr>
                <w:rFonts w:ascii="Arial" w:hAnsi="Arial" w:cs="Arial"/>
                <w:color w:val="37315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Swingler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asked the same question in debate on </w:t>
            </w:r>
            <w:r w:rsidRPr="00FE7104">
              <w:rPr>
                <w:rStyle w:val="Strong"/>
                <w:rFonts w:ascii="Arial" w:hAnsi="Arial" w:cs="Arial"/>
                <w:b w:val="0"/>
                <w:bCs w:val="0"/>
                <w:color w:val="373151"/>
                <w:sz w:val="20"/>
                <w:szCs w:val="20"/>
              </w:rPr>
              <w:t>12 April 1948</w:t>
            </w:r>
            <w:r w:rsidR="00101CF2">
              <w:rPr>
                <w:rStyle w:val="Strong"/>
                <w:rFonts w:ascii="Arial" w:hAnsi="Arial" w:cs="Arial"/>
                <w:b w:val="0"/>
                <w:bCs w:val="0"/>
                <w:color w:val="373151"/>
                <w:sz w:val="20"/>
                <w:szCs w:val="20"/>
              </w:rPr>
              <w:t>.</w:t>
            </w:r>
          </w:p>
          <w:p w14:paraId="58B4F7D8" w14:textId="77777777" w:rsidR="004E0D28" w:rsidRDefault="004E0D28" w:rsidP="004E0D2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94F93A" w14:textId="172B3AA9" w:rsidR="004E0D28" w:rsidRPr="009176F3" w:rsidRDefault="004E0D28" w:rsidP="004E0D2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Camp commandant Lieutenant Colonel Reginald Frederick Johnson Hayward V.C. and M.C. (1891 – 1978).</w:t>
            </w:r>
          </w:p>
          <w:p w14:paraId="3B2A0528" w14:textId="77777777" w:rsidR="004E0D28" w:rsidRDefault="004E0D28" w:rsidP="004E0D2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49643" w14:textId="77777777" w:rsidR="004E0D28" w:rsidRPr="00D6426E" w:rsidRDefault="004E0D28" w:rsidP="004E0D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Residential area.</w:t>
            </w:r>
          </w:p>
          <w:p w14:paraId="6ED57429" w14:textId="77777777" w:rsidR="004E0D28" w:rsidRPr="00D6426E" w:rsidRDefault="004E0D28" w:rsidP="004E0D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D63159" w14:textId="77777777" w:rsidR="004E0D28" w:rsidRPr="00FE7104" w:rsidRDefault="004E0D28" w:rsidP="004E0D2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D2FDEE6" w14:textId="77777777" w:rsidR="004E0D28" w:rsidRDefault="004E0D28" w:rsidP="004E0D2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706E7" w14:textId="7CC2BB48" w:rsidR="004E0D28" w:rsidRDefault="004E0D28" w:rsidP="004E0D2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VC</w:t>
            </w:r>
            <w:bookmarkStart w:id="1" w:name="_GoBack"/>
            <w:bookmarkEnd w:id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awarded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Lt.Col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Hayward – </w:t>
            </w:r>
            <w:hyperlink r:id="rId10" w:history="1">
              <w:r w:rsidRPr="002464A0">
                <w:rPr>
                  <w:rStyle w:val="Hyperlink"/>
                  <w:rFonts w:ascii="Arial" w:hAnsi="Arial" w:cs="Arial"/>
                  <w:sz w:val="20"/>
                  <w:szCs w:val="20"/>
                </w:rPr>
                <w:t>www.thegazette.co.uk/London/issue/30648/supplement/4967</w:t>
              </w:r>
            </w:hyperlink>
          </w:p>
          <w:p w14:paraId="5597A653" w14:textId="151C783B" w:rsidR="004E0D28" w:rsidRDefault="004E0D28" w:rsidP="004E0D2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There are several histories available online.</w:t>
            </w:r>
          </w:p>
          <w:p w14:paraId="003D3C3E" w14:textId="483CB61B" w:rsidR="004E0D28" w:rsidRDefault="004E0D28" w:rsidP="004E0D2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230602" w14:textId="2E6338AE" w:rsidR="004E0D28" w:rsidRPr="004E0D28" w:rsidRDefault="004E0D28" w:rsidP="004E0D28">
            <w:pPr>
              <w:pStyle w:val="TableParagraph"/>
              <w:spacing w:before="60" w:line="338" w:lineRule="auto"/>
              <w:ind w:left="476" w:right="1474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&lt; </w:t>
            </w:r>
            <w:r w:rsidRPr="00E00D29">
              <w:rPr>
                <w:rFonts w:ascii="Arial" w:hAnsi="Arial" w:cs="Arial"/>
                <w:spacing w:val="-1"/>
                <w:sz w:val="20"/>
                <w:szCs w:val="20"/>
              </w:rPr>
              <w:t>Lieutenant</w:t>
            </w:r>
            <w:r w:rsidRPr="00E00D2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spacing w:val="-1"/>
                <w:sz w:val="20"/>
                <w:szCs w:val="20"/>
              </w:rPr>
              <w:t>Colonel Reginald</w:t>
            </w:r>
            <w:r w:rsidRPr="00E00D2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spacing w:val="-1"/>
                <w:sz w:val="20"/>
                <w:szCs w:val="20"/>
              </w:rPr>
              <w:t>Frederick</w:t>
            </w:r>
            <w:r w:rsidRPr="00E00D2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sz w:val="20"/>
                <w:szCs w:val="20"/>
              </w:rPr>
              <w:t>Johnson</w:t>
            </w:r>
            <w:r w:rsidRPr="00E00D2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spacing w:val="-1"/>
                <w:sz w:val="20"/>
                <w:szCs w:val="20"/>
              </w:rPr>
              <w:t>Hayward</w:t>
            </w:r>
          </w:p>
          <w:p w14:paraId="1DFBE8BC" w14:textId="77777777" w:rsidR="00351227" w:rsidRDefault="00351227" w:rsidP="0075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9EE744" w14:textId="0186119A" w:rsidR="00183101" w:rsidRDefault="00183101" w:rsidP="00E00D29">
      <w:pPr>
        <w:pStyle w:val="TableParagraph"/>
        <w:ind w:left="12"/>
        <w:rPr>
          <w:rFonts w:ascii="Arial" w:eastAsia="Arial" w:hAnsi="Arial" w:cs="Arial"/>
          <w:sz w:val="20"/>
          <w:szCs w:val="20"/>
        </w:rPr>
      </w:pPr>
    </w:p>
    <w:p w14:paraId="0F5DFD1E" w14:textId="23C415E8" w:rsidR="004273C6" w:rsidRDefault="004273C6" w:rsidP="00E00D29">
      <w:pPr>
        <w:pStyle w:val="TableParagraph"/>
        <w:ind w:left="12"/>
        <w:rPr>
          <w:rFonts w:ascii="Arial" w:eastAsia="Arial" w:hAnsi="Arial" w:cs="Arial"/>
          <w:sz w:val="20"/>
          <w:szCs w:val="20"/>
        </w:rPr>
      </w:pPr>
    </w:p>
    <w:p w14:paraId="26DD4AA2" w14:textId="77777777" w:rsidR="009176F3" w:rsidRPr="00E00D29" w:rsidRDefault="009176F3" w:rsidP="001D174C">
      <w:pPr>
        <w:pStyle w:val="TableParagraph"/>
        <w:rPr>
          <w:rFonts w:ascii="Arial" w:eastAsia="Arial" w:hAnsi="Arial" w:cs="Arial"/>
          <w:sz w:val="20"/>
          <w:szCs w:val="20"/>
        </w:rPr>
      </w:pPr>
    </w:p>
    <w:sectPr w:rsidR="009176F3" w:rsidRPr="00E00D29" w:rsidSect="001D174C">
      <w:footerReference w:type="default" r:id="rId11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300FD" w14:textId="77777777" w:rsidR="00454319" w:rsidRDefault="00454319" w:rsidP="00152508">
      <w:r>
        <w:separator/>
      </w:r>
    </w:p>
  </w:endnote>
  <w:endnote w:type="continuationSeparator" w:id="0">
    <w:p w14:paraId="6346F64B" w14:textId="77777777" w:rsidR="00454319" w:rsidRDefault="00454319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9176F3" w:rsidRDefault="009176F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176F3" w:rsidRDefault="00917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10CD2" w14:textId="77777777" w:rsidR="00454319" w:rsidRDefault="00454319" w:rsidP="00152508">
      <w:r>
        <w:separator/>
      </w:r>
    </w:p>
  </w:footnote>
  <w:footnote w:type="continuationSeparator" w:id="0">
    <w:p w14:paraId="3D7E16BE" w14:textId="77777777" w:rsidR="00454319" w:rsidRDefault="00454319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1CF2"/>
    <w:rsid w:val="001022A0"/>
    <w:rsid w:val="00102EA3"/>
    <w:rsid w:val="001036CA"/>
    <w:rsid w:val="00105BB9"/>
    <w:rsid w:val="00112E02"/>
    <w:rsid w:val="0011791C"/>
    <w:rsid w:val="00132843"/>
    <w:rsid w:val="00132B03"/>
    <w:rsid w:val="00145051"/>
    <w:rsid w:val="00150A00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C05A6"/>
    <w:rsid w:val="001C1D43"/>
    <w:rsid w:val="001C28DC"/>
    <w:rsid w:val="001D174C"/>
    <w:rsid w:val="001E007C"/>
    <w:rsid w:val="001E626B"/>
    <w:rsid w:val="00210F2F"/>
    <w:rsid w:val="00221188"/>
    <w:rsid w:val="00230F5C"/>
    <w:rsid w:val="00231C29"/>
    <w:rsid w:val="002357C0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E0F"/>
    <w:rsid w:val="002E3D66"/>
    <w:rsid w:val="002F43A9"/>
    <w:rsid w:val="002F57A3"/>
    <w:rsid w:val="00305F3F"/>
    <w:rsid w:val="003066D9"/>
    <w:rsid w:val="003334A9"/>
    <w:rsid w:val="003415F5"/>
    <w:rsid w:val="00351227"/>
    <w:rsid w:val="003607FD"/>
    <w:rsid w:val="00362B31"/>
    <w:rsid w:val="00365973"/>
    <w:rsid w:val="00372F00"/>
    <w:rsid w:val="00385BC3"/>
    <w:rsid w:val="00385D38"/>
    <w:rsid w:val="003C1AC0"/>
    <w:rsid w:val="003C3193"/>
    <w:rsid w:val="003C46AD"/>
    <w:rsid w:val="003D18A2"/>
    <w:rsid w:val="003D31D2"/>
    <w:rsid w:val="003D5310"/>
    <w:rsid w:val="003D6322"/>
    <w:rsid w:val="003E1C9B"/>
    <w:rsid w:val="003E368C"/>
    <w:rsid w:val="003F164E"/>
    <w:rsid w:val="00404350"/>
    <w:rsid w:val="00406727"/>
    <w:rsid w:val="00413FDF"/>
    <w:rsid w:val="00422111"/>
    <w:rsid w:val="00425675"/>
    <w:rsid w:val="004273C6"/>
    <w:rsid w:val="004330FC"/>
    <w:rsid w:val="00435DF4"/>
    <w:rsid w:val="00447EE3"/>
    <w:rsid w:val="0045209A"/>
    <w:rsid w:val="00452BBD"/>
    <w:rsid w:val="00454319"/>
    <w:rsid w:val="004552E9"/>
    <w:rsid w:val="004644CA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6452"/>
    <w:rsid w:val="005234D4"/>
    <w:rsid w:val="005255C5"/>
    <w:rsid w:val="00535DC1"/>
    <w:rsid w:val="00550A92"/>
    <w:rsid w:val="00552098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44E4"/>
    <w:rsid w:val="005C2D5F"/>
    <w:rsid w:val="005D6BB6"/>
    <w:rsid w:val="005E4B15"/>
    <w:rsid w:val="005F3FBF"/>
    <w:rsid w:val="0060333A"/>
    <w:rsid w:val="0061769B"/>
    <w:rsid w:val="006236C6"/>
    <w:rsid w:val="006439AE"/>
    <w:rsid w:val="006503F0"/>
    <w:rsid w:val="00657A16"/>
    <w:rsid w:val="00664007"/>
    <w:rsid w:val="0067230D"/>
    <w:rsid w:val="00673CFB"/>
    <w:rsid w:val="00677952"/>
    <w:rsid w:val="00677A82"/>
    <w:rsid w:val="006A3F8F"/>
    <w:rsid w:val="006A767C"/>
    <w:rsid w:val="006C3489"/>
    <w:rsid w:val="006C4A37"/>
    <w:rsid w:val="006D13D4"/>
    <w:rsid w:val="006E4CA4"/>
    <w:rsid w:val="006E6714"/>
    <w:rsid w:val="006F0343"/>
    <w:rsid w:val="00710C6D"/>
    <w:rsid w:val="00713EA3"/>
    <w:rsid w:val="00722F93"/>
    <w:rsid w:val="0072390B"/>
    <w:rsid w:val="00726B31"/>
    <w:rsid w:val="00734841"/>
    <w:rsid w:val="00751A65"/>
    <w:rsid w:val="00755517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E5B74"/>
    <w:rsid w:val="007F3006"/>
    <w:rsid w:val="007F4F61"/>
    <w:rsid w:val="00804991"/>
    <w:rsid w:val="0081274C"/>
    <w:rsid w:val="00812BD9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C710B"/>
    <w:rsid w:val="008D696A"/>
    <w:rsid w:val="008E23EF"/>
    <w:rsid w:val="008E6E9E"/>
    <w:rsid w:val="008F3871"/>
    <w:rsid w:val="008F6149"/>
    <w:rsid w:val="008F6D36"/>
    <w:rsid w:val="00910540"/>
    <w:rsid w:val="009176F3"/>
    <w:rsid w:val="00921EC2"/>
    <w:rsid w:val="00933A30"/>
    <w:rsid w:val="009401F5"/>
    <w:rsid w:val="00947CDD"/>
    <w:rsid w:val="00974E4F"/>
    <w:rsid w:val="00981399"/>
    <w:rsid w:val="00985C91"/>
    <w:rsid w:val="009877C7"/>
    <w:rsid w:val="00991DD8"/>
    <w:rsid w:val="00997FB0"/>
    <w:rsid w:val="009A04E0"/>
    <w:rsid w:val="009B1434"/>
    <w:rsid w:val="009C5C4D"/>
    <w:rsid w:val="009C6B3E"/>
    <w:rsid w:val="009C7754"/>
    <w:rsid w:val="009D2587"/>
    <w:rsid w:val="009D46B7"/>
    <w:rsid w:val="009E558B"/>
    <w:rsid w:val="009E567E"/>
    <w:rsid w:val="009F1AB8"/>
    <w:rsid w:val="009F7AE9"/>
    <w:rsid w:val="00A01972"/>
    <w:rsid w:val="00A22447"/>
    <w:rsid w:val="00A41D05"/>
    <w:rsid w:val="00A5616A"/>
    <w:rsid w:val="00A74EA8"/>
    <w:rsid w:val="00A840E9"/>
    <w:rsid w:val="00A90633"/>
    <w:rsid w:val="00A91610"/>
    <w:rsid w:val="00A959E5"/>
    <w:rsid w:val="00AA40E2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610F"/>
    <w:rsid w:val="00AF7157"/>
    <w:rsid w:val="00B17535"/>
    <w:rsid w:val="00B241F1"/>
    <w:rsid w:val="00B31C97"/>
    <w:rsid w:val="00B43349"/>
    <w:rsid w:val="00B44484"/>
    <w:rsid w:val="00B50F06"/>
    <w:rsid w:val="00B50FA2"/>
    <w:rsid w:val="00B54743"/>
    <w:rsid w:val="00B57753"/>
    <w:rsid w:val="00B729D3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EB9"/>
    <w:rsid w:val="00BE501B"/>
    <w:rsid w:val="00BE616E"/>
    <w:rsid w:val="00BF18F1"/>
    <w:rsid w:val="00BF6088"/>
    <w:rsid w:val="00C302B9"/>
    <w:rsid w:val="00C376F1"/>
    <w:rsid w:val="00C75737"/>
    <w:rsid w:val="00C85744"/>
    <w:rsid w:val="00C90FC2"/>
    <w:rsid w:val="00C95DEB"/>
    <w:rsid w:val="00C962E7"/>
    <w:rsid w:val="00CB0C96"/>
    <w:rsid w:val="00CB451F"/>
    <w:rsid w:val="00CC267E"/>
    <w:rsid w:val="00CC3AAC"/>
    <w:rsid w:val="00CC3E17"/>
    <w:rsid w:val="00CC6EB9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B440B"/>
    <w:rsid w:val="00DC2057"/>
    <w:rsid w:val="00DD3446"/>
    <w:rsid w:val="00DD7F46"/>
    <w:rsid w:val="00DF06AD"/>
    <w:rsid w:val="00DF4383"/>
    <w:rsid w:val="00DF72CF"/>
    <w:rsid w:val="00E000E0"/>
    <w:rsid w:val="00E00620"/>
    <w:rsid w:val="00E00D29"/>
    <w:rsid w:val="00E16877"/>
    <w:rsid w:val="00E20D33"/>
    <w:rsid w:val="00E53610"/>
    <w:rsid w:val="00E64A5B"/>
    <w:rsid w:val="00E6742F"/>
    <w:rsid w:val="00E7485A"/>
    <w:rsid w:val="00E84432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E7104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egazette.co.uk/London/issue/30648/supplement/49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F12B-1048-4C64-8AF7-09230254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2020-01-19T15:01:00Z</dcterms:created>
  <dcterms:modified xsi:type="dcterms:W3CDTF">2020-01-25T12:18:00Z</dcterms:modified>
</cp:coreProperties>
</file>